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jc w:val="left"/>
        <w:spacing w:line="240" w:lineRule="exact"/>
        <w:tabs>
          <w:tab w:val="left" w:pos="3841" w:leader="none"/>
        </w:tabs>
        <w:rPr>
          <w:rFonts w:hint="eastAsia" w:ascii="宋体" w:hAnsi="宋体" w:eastAsia="宋体" w:cs="仿宋"/>
          <w:b/>
          <w:i/>
          <w:color w:val="000000"/>
          <w:sz w:val="21"/>
          <w:szCs w:val="21"/>
        </w:rPr>
      </w:pPr>
      <w:r>
        <w:rPr>
          <w:rFonts w:hint="eastAsia" w:ascii="宋体" w:hAnsi="宋体" w:eastAsia="宋体" w:cs="仿宋"/>
          <w:b/>
          <w:color w:val="000000"/>
          <w:sz w:val="72"/>
        </w:rPr>
        <w:tab/>
      </w:r>
      <w:r>
        <w:rPr>
          <w:rFonts w:hint="eastAsia" w:ascii="宋体" w:hAnsi="宋体" w:eastAsia="宋体" w:cs="仿宋"/>
          <w:b/>
          <w:i/>
          <w:color w:val="000000"/>
          <w:sz w:val="21"/>
          <w:szCs w:val="21"/>
        </w:rPr>
      </w:r>
      <w:r/>
    </w:p>
    <w:p>
      <w:pPr>
        <w:pStyle w:val="1015"/>
        <w:jc w:val="center"/>
        <w:rPr>
          <w:rFonts w:hint="eastAsia" w:ascii="宋体" w:hAnsi="宋体" w:eastAsia="宋体" w:cs="仿宋"/>
          <w:b/>
          <w:color w:val="000000"/>
          <w:sz w:val="72"/>
        </w:rPr>
      </w:pPr>
      <w:r>
        <w:rPr>
          <w:rFonts w:hint="eastAsia" w:ascii="宋体" w:hAnsi="宋体" w:eastAsia="宋体" w:cs="仿宋"/>
          <w:b/>
          <w:color w:val="000000"/>
          <w:sz w:val="72"/>
        </w:rPr>
      </w:r>
      <w:r/>
    </w:p>
    <w:p>
      <w:pPr>
        <w:pStyle w:val="1015"/>
        <w:jc w:val="center"/>
        <w:spacing w:line="360" w:lineRule="auto"/>
        <w:rPr>
          <w:rFonts w:hint="eastAsia" w:ascii="宋体" w:hAnsi="宋体" w:eastAsia="宋体" w:cs="仿宋"/>
          <w:bCs/>
          <w:color w:val="000000"/>
          <w:spacing w:val="20"/>
          <w:sz w:val="72"/>
          <w:szCs w:val="72"/>
          <w:highlight w:val="none"/>
        </w:rPr>
      </w:pPr>
      <w:r>
        <w:rPr>
          <w:rFonts w:hint="eastAsia" w:ascii="宋体" w:hAnsi="宋体" w:eastAsia="宋体" w:cs="仿宋"/>
          <w:bCs/>
          <w:color w:val="000000"/>
          <w:spacing w:val="20"/>
          <w:sz w:val="72"/>
          <w:szCs w:val="72"/>
          <w:highlight w:val="none"/>
        </w:rPr>
        <w:t xml:space="preserve">泰州市政府采购</w:t>
      </w:r>
      <w:r>
        <w:rPr>
          <w:rFonts w:hint="eastAsia" w:ascii="宋体" w:hAnsi="宋体" w:eastAsia="宋体" w:cs="仿宋"/>
          <w:bCs/>
          <w:color w:val="000000"/>
          <w:spacing w:val="20"/>
          <w:sz w:val="72"/>
          <w:szCs w:val="72"/>
          <w:highlight w:val="none"/>
        </w:rPr>
      </w:r>
      <w:r/>
    </w:p>
    <w:p>
      <w:pPr>
        <w:pStyle w:val="1015"/>
        <w:jc w:val="center"/>
        <w:spacing w:line="360" w:lineRule="auto"/>
        <w:rPr>
          <w:rFonts w:hint="eastAsia" w:ascii="宋体" w:hAnsi="宋体" w:eastAsia="宋体" w:cs="仿宋"/>
          <w:bCs/>
          <w:color w:val="000000"/>
          <w:spacing w:val="20"/>
          <w:sz w:val="52"/>
          <w:szCs w:val="52"/>
          <w:highlight w:val="none"/>
        </w:rPr>
      </w:pPr>
      <w:r>
        <w:rPr>
          <w:rFonts w:hint="eastAsia" w:ascii="宋体" w:hAnsi="宋体" w:eastAsia="宋体" w:cs="仿宋"/>
          <w:bCs/>
          <w:color w:val="000000"/>
          <w:spacing w:val="20"/>
          <w:sz w:val="52"/>
          <w:szCs w:val="52"/>
          <w:highlight w:val="none"/>
        </w:rPr>
        <w:t xml:space="preserve">公开</w:t>
      </w:r>
      <w:r>
        <w:rPr>
          <w:rFonts w:ascii="宋体" w:hAnsi="宋体"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196850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8.9pt,15.5pt" to="-8.8pt,15.5pt" filled="f" strokecolor="#000000"/>
            </w:pict>
          </mc:Fallback>
        </mc:AlternateContent>
      </w:r>
      <w:r>
        <w:rPr>
          <w:rFonts w:hint="eastAsia" w:ascii="宋体" w:hAnsi="宋体" w:eastAsia="宋体" w:cs="仿宋"/>
          <w:bCs/>
          <w:color w:val="000000"/>
          <w:spacing w:val="20"/>
          <w:sz w:val="52"/>
          <w:szCs w:val="52"/>
          <w:highlight w:val="none"/>
        </w:rPr>
        <w:t xml:space="preserve">招标文件</w:t>
      </w:r>
      <w:r>
        <w:rPr>
          <w:rFonts w:hint="eastAsia" w:ascii="宋体" w:hAnsi="宋体" w:eastAsia="宋体" w:cs="仿宋"/>
          <w:bCs/>
          <w:color w:val="000000"/>
          <w:spacing w:val="20"/>
          <w:sz w:val="52"/>
          <w:szCs w:val="52"/>
          <w:highlight w:val="none"/>
        </w:rPr>
      </w:r>
      <w:r/>
    </w:p>
    <w:p>
      <w:pPr>
        <w:pStyle w:val="1015"/>
        <w:jc w:val="center"/>
        <w:rPr>
          <w:rFonts w:hint="eastAsia" w:ascii="宋体" w:hAnsi="宋体" w:eastAsia="宋体" w:cs="仿宋"/>
          <w:b/>
          <w:color w:val="000000"/>
          <w:sz w:val="72"/>
          <w:szCs w:val="72"/>
          <w:highlight w:val="none"/>
        </w:rPr>
      </w:pPr>
      <w:r>
        <w:rPr>
          <w:rFonts w:hint="eastAsia" w:ascii="宋体" w:hAnsi="宋体" w:eastAsia="宋体" w:cs="仿宋"/>
          <w:bCs/>
          <w:color w:val="000000"/>
          <w:sz w:val="30"/>
          <w:highlight w:val="none"/>
        </w:rPr>
        <w:t xml:space="preserve">（全流程电子化不见面开标）</w:t>
      </w:r>
      <w:r>
        <w:rPr>
          <w:rFonts w:hint="eastAsia" w:ascii="宋体" w:hAnsi="宋体" w:eastAsia="宋体" w:cs="仿宋"/>
          <w:b/>
          <w:color w:val="000000"/>
          <w:sz w:val="72"/>
          <w:szCs w:val="72"/>
          <w:highlight w:val="none"/>
        </w:rPr>
      </w:r>
      <w:r/>
    </w:p>
    <w:p>
      <w:pPr>
        <w:pStyle w:val="1015"/>
        <w:rPr>
          <w:rFonts w:hint="eastAsia" w:ascii="宋体" w:hAnsi="宋体" w:eastAsia="宋体" w:cs="仿宋"/>
          <w:b/>
          <w:color w:val="000000"/>
          <w:sz w:val="72"/>
          <w:highlight w:val="none"/>
        </w:rPr>
      </w:pPr>
      <w:r>
        <w:rPr>
          <w:rFonts w:hint="eastAsia" w:ascii="宋体" w:hAnsi="宋体" w:eastAsia="宋体" w:cs="仿宋"/>
          <w:b/>
          <w:color w:val="000000"/>
          <w:sz w:val="72"/>
          <w:highlight w:val="none"/>
        </w:rPr>
      </w:r>
      <w:r/>
    </w:p>
    <w:p>
      <w:pPr>
        <w:pStyle w:val="1281"/>
        <w:ind w:firstLine="568"/>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281"/>
        <w:ind w:firstLine="568"/>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015"/>
        <w:ind w:firstLine="1448"/>
        <w:jc w:val="both"/>
        <w:spacing w:line="360" w:lineRule="auto"/>
        <w:rPr>
          <w:rFonts w:hint="eastAsia" w:ascii="宋体" w:hAnsi="宋体" w:eastAsia="宋体" w:cs="仿宋"/>
          <w:b/>
          <w:bCs/>
          <w:color w:val="000000"/>
          <w:sz w:val="28"/>
          <w:szCs w:val="28"/>
          <w:highlight w:val="none"/>
          <w:lang w:eastAsia="zh-CN"/>
        </w:rPr>
      </w:pPr>
      <w:r>
        <w:rPr>
          <w:rFonts w:hint="eastAsia" w:ascii="宋体" w:hAnsi="宋体" w:eastAsia="宋体" w:cs="仿宋"/>
          <w:b/>
          <w:bCs/>
          <w:color w:val="000000"/>
          <w:sz w:val="28"/>
          <w:szCs w:val="28"/>
          <w:highlight w:val="none"/>
        </w:rPr>
        <w:t xml:space="preserve">项目编号：JSZC-321204-JITC-G2026-0085</w:t>
      </w:r>
      <w:r>
        <w:rPr>
          <w:rFonts w:hint="eastAsia" w:ascii="宋体" w:hAnsi="宋体" w:eastAsia="宋体" w:cs="仿宋"/>
          <w:b/>
          <w:bCs/>
          <w:color w:val="000000"/>
          <w:sz w:val="28"/>
          <w:szCs w:val="28"/>
          <w:highlight w:val="none"/>
          <w:lang w:val="en-US" w:eastAsia="zh-CN"/>
        </w:rPr>
        <w:t xml:space="preserve"> </w:t>
      </w:r>
      <w:r>
        <w:rPr>
          <w:rFonts w:hint="eastAsia" w:ascii="宋体" w:hAnsi="宋体" w:eastAsia="宋体" w:cs="仿宋"/>
          <w:b/>
          <w:bCs/>
          <w:color w:val="000000"/>
          <w:sz w:val="28"/>
          <w:szCs w:val="28"/>
          <w:highlight w:val="none"/>
          <w:lang w:eastAsia="zh-CN"/>
        </w:rPr>
      </w:r>
      <w:r/>
    </w:p>
    <w:p>
      <w:pPr>
        <w:pStyle w:val="1015"/>
        <w:ind w:firstLine="1448"/>
        <w:jc w:val="both"/>
        <w:spacing w:line="360" w:lineRule="auto"/>
        <w:rPr>
          <w:rFonts w:ascii="宋体" w:hAnsi="宋体" w:eastAsia="宋体" w:cs="仿宋"/>
          <w:b/>
          <w:bCs/>
          <w:color w:val="000000"/>
          <w:sz w:val="28"/>
          <w:szCs w:val="28"/>
          <w:highlight w:val="none"/>
          <w:lang w:val="en-US" w:eastAsia="zh-CN"/>
        </w:rPr>
      </w:pPr>
      <w:r>
        <w:rPr>
          <w:rFonts w:hint="eastAsia" w:ascii="宋体" w:hAnsi="宋体" w:eastAsia="宋体" w:cs="仿宋"/>
          <w:b/>
          <w:bCs/>
          <w:color w:val="000000"/>
          <w:sz w:val="28"/>
          <w:szCs w:val="28"/>
          <w:highlight w:val="none"/>
        </w:rPr>
        <w:t xml:space="preserve">项目名称：</w:t>
      </w:r>
      <w:r>
        <w:rPr>
          <w:rFonts w:hint="eastAsia" w:ascii="宋体" w:hAnsi="宋体" w:eastAsia="宋体" w:cs="仿宋"/>
          <w:b/>
          <w:bCs/>
          <w:color w:val="000000"/>
          <w:sz w:val="28"/>
          <w:szCs w:val="28"/>
          <w:highlight w:val="none"/>
          <w:lang w:val="en-US" w:eastAsia="zh-CN"/>
        </w:rPr>
        <w:t xml:space="preserve">医疗灾备云服务租赁项目</w:t>
      </w:r>
      <w:r>
        <w:rPr>
          <w:rFonts w:ascii="宋体" w:hAnsi="宋体" w:eastAsia="宋体" w:cs="仿宋"/>
          <w:b/>
          <w:bCs/>
          <w:color w:val="000000"/>
          <w:sz w:val="28"/>
          <w:szCs w:val="28"/>
          <w:highlight w:val="none"/>
          <w:lang w:val="en-US" w:eastAsia="zh-CN"/>
        </w:rPr>
      </w:r>
      <w:r/>
    </w:p>
    <w:p>
      <w:pPr>
        <w:pStyle w:val="1015"/>
        <w:ind w:firstLine="419"/>
        <w:jc w:val="center"/>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5"/>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5"/>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5"/>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5"/>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5"/>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5"/>
        <w:jc w:val="center"/>
        <w:spacing w:line="360" w:lineRule="auto"/>
        <w:rPr>
          <w:rFonts w:ascii="宋体" w:hAnsi="宋体" w:eastAsia="宋体" w:cs="仿宋"/>
          <w:b/>
          <w:bCs/>
          <w:color w:val="000000"/>
          <w:sz w:val="28"/>
          <w:szCs w:val="28"/>
          <w:highlight w:val="none"/>
          <w:lang w:val="en-US" w:eastAsia="zh-CN"/>
        </w:rPr>
      </w:pPr>
      <w:r>
        <w:rPr>
          <w:rFonts w:hint="eastAsia" w:ascii="宋体" w:hAnsi="宋体" w:eastAsia="宋体" w:cs="仿宋"/>
          <w:b/>
          <w:bCs/>
          <w:color w:val="000000"/>
          <w:sz w:val="28"/>
          <w:szCs w:val="28"/>
          <w:highlight w:val="none"/>
        </w:rPr>
        <w:t xml:space="preserve">采   购   人：泰州市</w:t>
      </w:r>
      <w:r>
        <w:rPr>
          <w:rFonts w:hint="eastAsia" w:ascii="宋体" w:hAnsi="宋体" w:eastAsia="宋体" w:cs="仿宋"/>
          <w:b/>
          <w:bCs/>
          <w:color w:val="000000"/>
          <w:sz w:val="28"/>
          <w:szCs w:val="28"/>
          <w:highlight w:val="none"/>
          <w:lang w:val="en-US" w:eastAsia="zh-CN"/>
        </w:rPr>
        <w:t xml:space="preserve">第二人民医院</w:t>
      </w:r>
      <w:r>
        <w:rPr>
          <w:rFonts w:ascii="宋体" w:hAnsi="宋体" w:eastAsia="宋体" w:cs="仿宋"/>
          <w:b/>
          <w:bCs/>
          <w:color w:val="000000"/>
          <w:sz w:val="28"/>
          <w:szCs w:val="28"/>
          <w:highlight w:val="none"/>
          <w:lang w:val="en-US" w:eastAsia="zh-CN"/>
        </w:rPr>
      </w:r>
      <w:r/>
    </w:p>
    <w:p>
      <w:pPr>
        <w:pStyle w:val="1070"/>
        <w:ind w:firstLine="0"/>
        <w:jc w:val="center"/>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015"/>
        <w:jc w:val="center"/>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t xml:space="preserve">采购代理机构：江苏</w:t>
      </w:r>
      <w:r>
        <w:rPr>
          <w:rFonts w:hint="eastAsia" w:ascii="宋体" w:hAnsi="宋体" w:eastAsia="宋体" w:cs="仿宋"/>
          <w:b/>
          <w:bCs/>
          <w:color w:val="000000"/>
          <w:sz w:val="28"/>
          <w:szCs w:val="28"/>
          <w:highlight w:val="none"/>
          <w:lang w:val="en-US" w:eastAsia="zh-CN"/>
        </w:rPr>
        <w:t xml:space="preserve">省招标中心</w:t>
      </w:r>
      <w:r>
        <w:rPr>
          <w:rFonts w:hint="eastAsia" w:ascii="宋体" w:hAnsi="宋体" w:eastAsia="宋体" w:cs="仿宋"/>
          <w:b/>
          <w:bCs/>
          <w:color w:val="000000"/>
          <w:sz w:val="28"/>
          <w:szCs w:val="28"/>
          <w:highlight w:val="none"/>
        </w:rPr>
        <w:t xml:space="preserve">有限公司</w:t>
      </w:r>
      <w:r>
        <w:rPr>
          <w:rFonts w:hint="eastAsia" w:ascii="宋体" w:hAnsi="宋体" w:eastAsia="宋体" w:cs="仿宋"/>
          <w:b/>
          <w:bCs/>
          <w:color w:val="000000"/>
          <w:sz w:val="28"/>
          <w:szCs w:val="28"/>
          <w:highlight w:val="none"/>
        </w:rPr>
      </w:r>
      <w:r/>
    </w:p>
    <w:p>
      <w:pPr>
        <w:pStyle w:val="1015"/>
        <w:jc w:val="center"/>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r>
      <w:r/>
    </w:p>
    <w:p>
      <w:pPr>
        <w:pStyle w:val="1015"/>
        <w:jc w:val="center"/>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t xml:space="preserve">202</w:t>
      </w:r>
      <w:r>
        <w:rPr>
          <w:rFonts w:hint="eastAsia" w:ascii="宋体" w:hAnsi="宋体" w:eastAsia="宋体" w:cs="仿宋"/>
          <w:b/>
          <w:color w:val="000000"/>
          <w:sz w:val="28"/>
          <w:szCs w:val="28"/>
          <w:highlight w:val="none"/>
          <w:lang w:val="en-US" w:eastAsia="zh-CN"/>
        </w:rPr>
        <w:t xml:space="preserve">6</w:t>
      </w:r>
      <w:r>
        <w:rPr>
          <w:rFonts w:hint="eastAsia" w:ascii="宋体" w:hAnsi="宋体" w:eastAsia="宋体" w:cs="仿宋"/>
          <w:b/>
          <w:color w:val="000000"/>
          <w:sz w:val="28"/>
          <w:szCs w:val="28"/>
          <w:highlight w:val="none"/>
        </w:rPr>
        <w:t xml:space="preserve">年</w:t>
      </w:r>
      <w:r>
        <w:rPr>
          <w:rFonts w:hint="eastAsia" w:ascii="宋体" w:hAnsi="宋体" w:eastAsia="宋体" w:cs="仿宋"/>
          <w:b/>
          <w:color w:val="000000"/>
          <w:sz w:val="28"/>
          <w:szCs w:val="28"/>
          <w:highlight w:val="none"/>
          <w:lang w:val="en-US" w:eastAsia="zh-CN"/>
        </w:rPr>
        <w:t xml:space="preserve">4</w:t>
      </w:r>
      <w:r>
        <w:rPr>
          <w:rFonts w:hint="eastAsia" w:ascii="宋体" w:hAnsi="宋体" w:eastAsia="宋体" w:cs="仿宋"/>
          <w:b/>
          <w:color w:val="000000"/>
          <w:sz w:val="28"/>
          <w:szCs w:val="28"/>
          <w:highlight w:val="none"/>
        </w:rPr>
        <w:t xml:space="preserve">月</w:t>
      </w:r>
      <w:r>
        <w:rPr>
          <w:rFonts w:hint="eastAsia" w:ascii="宋体" w:hAnsi="宋体" w:eastAsia="宋体" w:cs="仿宋"/>
          <w:b/>
          <w:color w:val="000000"/>
          <w:sz w:val="28"/>
          <w:szCs w:val="28"/>
          <w:highlight w:val="none"/>
        </w:rPr>
      </w:r>
      <w:r/>
    </w:p>
    <w:p>
      <w:pPr>
        <w:pStyle w:val="1015"/>
        <w:jc w:val="center"/>
        <w:spacing w:line="360" w:lineRule="auto"/>
        <w:widowControl/>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br w:type="page" w:clear="all"/>
      </w:r>
      <w:r>
        <w:rPr>
          <w:rFonts w:hint="eastAsia" w:ascii="宋体" w:hAnsi="宋体" w:eastAsia="宋体" w:cs="仿宋"/>
          <w:b/>
          <w:color w:val="000000"/>
          <w:sz w:val="28"/>
          <w:szCs w:val="28"/>
          <w:highlight w:val="none"/>
        </w:rPr>
      </w:r>
      <w:r/>
    </w:p>
    <w:p>
      <w:pPr>
        <w:pStyle w:val="1015"/>
        <w:jc w:val="center"/>
        <w:spacing w:line="360" w:lineRule="auto"/>
        <w:widowControl/>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r>
      <w:r/>
    </w:p>
    <w:p>
      <w:pPr>
        <w:pStyle w:val="1015"/>
        <w:jc w:val="center"/>
        <w:spacing w:line="360" w:lineRule="auto"/>
        <w:widowControl/>
        <w:rPr>
          <w:rFonts w:hint="eastAsia" w:ascii="宋体" w:hAnsi="宋体" w:eastAsia="宋体" w:cs="仿宋"/>
          <w:b/>
          <w:color w:val="000000"/>
          <w:sz w:val="36"/>
          <w:szCs w:val="36"/>
          <w:highlight w:val="none"/>
        </w:rPr>
      </w:pPr>
      <w:r>
        <w:rPr>
          <w:rFonts w:hint="eastAsia" w:ascii="宋体" w:hAnsi="宋体" w:eastAsia="宋体" w:cs="仿宋"/>
          <w:b/>
          <w:color w:val="000000"/>
          <w:sz w:val="36"/>
          <w:szCs w:val="36"/>
          <w:highlight w:val="none"/>
        </w:rPr>
        <w:t xml:space="preserve">目  录</w:t>
      </w:r>
      <w:r>
        <w:rPr>
          <w:rFonts w:hint="eastAsia" w:ascii="宋体" w:hAnsi="宋体" w:eastAsia="宋体" w:cs="仿宋"/>
          <w:b/>
          <w:color w:val="000000"/>
          <w:sz w:val="36"/>
          <w:szCs w:val="36"/>
          <w:highlight w:val="none"/>
        </w:rPr>
      </w:r>
      <w:r/>
    </w:p>
    <w:p>
      <w:pPr>
        <w:pStyle w:val="1015"/>
        <w:jc w:val="center"/>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82"/>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fldChar w:fldCharType="begin"/>
      </w:r>
      <w:r>
        <w:rPr>
          <w:rFonts w:hint="eastAsia" w:ascii="宋体" w:hAnsi="宋体" w:eastAsia="宋体" w:cs="仿宋"/>
          <w:b/>
          <w:color w:val="000000"/>
          <w:sz w:val="28"/>
          <w:szCs w:val="21"/>
          <w:highlight w:val="none"/>
        </w:rPr>
        <w:instrText xml:space="preserve">TOC  \* MERGEFORMAT</w:instrText>
      </w:r>
      <w:r>
        <w:rPr>
          <w:rFonts w:hint="eastAsia" w:ascii="宋体" w:hAnsi="宋体" w:eastAsia="宋体" w:cs="仿宋"/>
          <w:b/>
          <w:color w:val="000000"/>
          <w:sz w:val="28"/>
          <w:szCs w:val="21"/>
          <w:highlight w:val="none"/>
        </w:rPr>
        <w:fldChar w:fldCharType="separate"/>
      </w:r>
      <w:r>
        <w:rPr>
          <w:rFonts w:hint="eastAsia" w:ascii="宋体" w:hAnsi="宋体" w:eastAsia="宋体" w:cs="仿宋"/>
          <w:b/>
          <w:color w:val="000000"/>
          <w:sz w:val="28"/>
          <w:szCs w:val="21"/>
          <w:highlight w:val="none"/>
        </w:rPr>
        <w:t xml:space="preserve">第一章 招标公告</w:t>
      </w:r>
      <w:r>
        <w:rPr>
          <w:rFonts w:hint="eastAsia" w:ascii="宋体" w:hAnsi="宋体" w:eastAsia="宋体" w:cs="仿宋"/>
          <w:b/>
          <w:color w:val="000000"/>
          <w:sz w:val="28"/>
          <w:szCs w:val="21"/>
          <w:highlight w:val="none"/>
        </w:rPr>
      </w:r>
      <w:r/>
    </w:p>
    <w:p>
      <w:pPr>
        <w:pStyle w:val="1282"/>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第二章 投标人须知</w:t>
      </w:r>
      <w:r>
        <w:rPr>
          <w:rFonts w:hint="eastAsia" w:ascii="宋体" w:hAnsi="宋体" w:eastAsia="宋体" w:cs="仿宋"/>
          <w:b/>
          <w:color w:val="000000"/>
          <w:sz w:val="28"/>
          <w:szCs w:val="21"/>
          <w:highlight w:val="none"/>
        </w:rPr>
      </w:r>
      <w:r/>
    </w:p>
    <w:p>
      <w:pPr>
        <w:pStyle w:val="1282"/>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第三章 采购需求</w:t>
      </w:r>
      <w:r>
        <w:rPr>
          <w:rFonts w:hint="eastAsia" w:ascii="宋体" w:hAnsi="宋体" w:eastAsia="宋体" w:cs="仿宋"/>
          <w:b/>
          <w:color w:val="000000"/>
          <w:sz w:val="28"/>
          <w:szCs w:val="21"/>
          <w:highlight w:val="none"/>
        </w:rPr>
      </w:r>
      <w:r/>
    </w:p>
    <w:p>
      <w:pPr>
        <w:pStyle w:val="1282"/>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第四章 评标办法及标准</w:t>
      </w:r>
      <w:r>
        <w:rPr>
          <w:rFonts w:hint="eastAsia" w:ascii="宋体" w:hAnsi="宋体" w:eastAsia="宋体" w:cs="仿宋"/>
          <w:b/>
          <w:color w:val="000000"/>
          <w:sz w:val="28"/>
          <w:szCs w:val="21"/>
          <w:highlight w:val="none"/>
        </w:rPr>
      </w:r>
      <w:r/>
    </w:p>
    <w:p>
      <w:pPr>
        <w:pStyle w:val="1282"/>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第五章 合同条款</w:t>
      </w:r>
      <w:r>
        <w:rPr>
          <w:rFonts w:hint="eastAsia" w:ascii="宋体" w:hAnsi="宋体" w:eastAsia="宋体" w:cs="仿宋"/>
          <w:b/>
          <w:color w:val="000000"/>
          <w:sz w:val="28"/>
          <w:szCs w:val="21"/>
          <w:highlight w:val="none"/>
        </w:rPr>
      </w:r>
      <w:r/>
    </w:p>
    <w:p>
      <w:pPr>
        <w:pStyle w:val="1282"/>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fldChar w:fldCharType="end"/>
      </w:r>
      <w:r>
        <w:rPr>
          <w:rFonts w:hint="eastAsia" w:ascii="宋体" w:hAnsi="宋体" w:eastAsia="宋体" w:cs="仿宋"/>
          <w:b/>
          <w:color w:val="000000"/>
          <w:sz w:val="28"/>
          <w:szCs w:val="21"/>
          <w:highlight w:val="none"/>
        </w:rPr>
        <w:t xml:space="preserve">第六章 投标文件格式</w:t>
      </w:r>
      <w:r>
        <w:rPr>
          <w:rFonts w:hint="eastAsia" w:ascii="宋体" w:hAnsi="宋体" w:eastAsia="宋体" w:cs="仿宋"/>
          <w:b/>
          <w:color w:val="000000"/>
          <w:sz w:val="28"/>
          <w:szCs w:val="21"/>
          <w:highlight w:val="none"/>
        </w:rPr>
      </w:r>
      <w:r/>
    </w:p>
    <w:p>
      <w:pPr>
        <w:pStyle w:val="1015"/>
        <w:jc w:val="center"/>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5"/>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5"/>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5"/>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5"/>
        <w:jc w:val="center"/>
        <w:spacing w:line="360" w:lineRule="auto"/>
        <w:widowControl/>
        <w:rPr>
          <w:rFonts w:hint="eastAsia" w:ascii="宋体" w:hAnsi="宋体" w:eastAsia="宋体" w:cs="仿宋"/>
          <w:b/>
          <w:color w:val="000000"/>
          <w:spacing w:val="15"/>
          <w:sz w:val="32"/>
          <w:szCs w:val="32"/>
          <w:highlight w:val="none"/>
        </w:rPr>
      </w:pPr>
      <w:r>
        <w:rPr>
          <w:rFonts w:hint="eastAsia" w:ascii="宋体" w:hAnsi="宋体" w:eastAsia="宋体" w:cs="仿宋"/>
          <w:color w:val="000000"/>
          <w:sz w:val="21"/>
          <w:szCs w:val="21"/>
          <w:highlight w:val="none"/>
        </w:rPr>
        <w:br w:type="page" w:clear="all"/>
      </w:r>
      <w:bookmarkStart w:id="0" w:name="_Toc388026584"/>
      <w:r/>
      <w:bookmarkStart w:id="1" w:name="_Toc409438817"/>
      <w:r>
        <w:rPr>
          <w:rFonts w:hint="eastAsia" w:ascii="宋体" w:hAnsi="宋体" w:eastAsia="宋体" w:cs="仿宋"/>
          <w:b/>
          <w:color w:val="000000"/>
          <w:spacing w:val="15"/>
          <w:sz w:val="32"/>
          <w:szCs w:val="32"/>
          <w:highlight w:val="none"/>
        </w:rPr>
        <w:t xml:space="preserve">第一章</w:t>
      </w:r>
      <w:r>
        <w:rPr>
          <w:rFonts w:hint="eastAsia" w:ascii="宋体" w:hAnsi="宋体" w:eastAsia="宋体" w:cs="宋体"/>
          <w:color w:val="000000"/>
          <w:sz w:val="32"/>
          <w:szCs w:val="32"/>
          <w:highlight w:val="none"/>
        </w:rPr>
        <w:t xml:space="preserve"> </w:t>
      </w:r>
      <w:bookmarkStart w:id="2" w:name="_Toc258329824"/>
      <w:r/>
      <w:bookmarkEnd w:id="2"/>
      <w:r/>
      <w:bookmarkStart w:id="3" w:name="_Toc228679947"/>
      <w:r/>
      <w:bookmarkEnd w:id="3"/>
      <w:r/>
      <w:bookmarkStart w:id="4" w:name="_Toc417477665"/>
      <w:r/>
      <w:bookmarkEnd w:id="4"/>
      <w:r>
        <w:rPr>
          <w:rFonts w:hint="eastAsia" w:ascii="宋体" w:hAnsi="宋体" w:eastAsia="宋体" w:cs="仿宋"/>
          <w:b/>
          <w:color w:val="000000"/>
          <w:spacing w:val="15"/>
          <w:sz w:val="32"/>
          <w:szCs w:val="32"/>
          <w:highlight w:val="none"/>
        </w:rPr>
        <w:t xml:space="preserve">招标公告</w:t>
      </w:r>
      <w:r>
        <w:rPr>
          <w:rFonts w:hint="eastAsia" w:ascii="宋体" w:hAnsi="宋体" w:eastAsia="宋体" w:cs="仿宋"/>
          <w:b/>
          <w:color w:val="000000"/>
          <w:spacing w:val="15"/>
          <w:sz w:val="32"/>
          <w:szCs w:val="32"/>
          <w:highlight w:val="none"/>
        </w:rPr>
      </w:r>
      <w:r/>
    </w:p>
    <w:p>
      <w:pPr>
        <w:pStyle w:val="1015"/>
        <w:spacing w:line="360" w:lineRule="auto"/>
        <w:rPr>
          <w:rFonts w:hint="eastAsia" w:ascii="宋体" w:hAnsi="宋体" w:eastAsia="宋体"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color w:val="000000"/>
          <w:sz w:val="24"/>
          <w:szCs w:val="24"/>
          <w:highlight w:val="none"/>
        </w:rPr>
        <w:t xml:space="preserve">项目概况</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color w:val="000000"/>
          <w:sz w:val="24"/>
          <w:szCs w:val="24"/>
          <w:highlight w:val="none"/>
          <w:u w:val="single"/>
          <w:lang w:val="en-US" w:eastAsia="zh-CN"/>
        </w:rPr>
        <w:t xml:space="preserve">医疗灾备云服务租赁项目</w:t>
      </w:r>
      <w:r>
        <w:rPr>
          <w:rFonts w:hint="eastAsia" w:ascii="宋体" w:hAnsi="宋体" w:eastAsia="宋体" w:cs="仿宋"/>
          <w:color w:val="000000"/>
          <w:sz w:val="24"/>
          <w:szCs w:val="24"/>
          <w:highlight w:val="none"/>
        </w:rPr>
        <w:t xml:space="preserve">招标项目的潜在投标人可在</w:t>
      </w:r>
      <w:r>
        <w:rPr>
          <w:rFonts w:hint="eastAsia" w:ascii="宋体" w:hAnsi="宋体" w:eastAsia="宋体" w:cs="仿宋"/>
          <w:color w:val="000000"/>
          <w:sz w:val="24"/>
          <w:szCs w:val="24"/>
          <w:highlight w:val="none"/>
          <w:u w:val="single"/>
        </w:rPr>
        <w:t xml:space="preserve">“江苏政府采购网-苏采云”系统</w:t>
      </w:r>
      <w:r>
        <w:rPr>
          <w:rFonts w:hint="eastAsia" w:ascii="宋体" w:hAnsi="宋体" w:eastAsia="宋体" w:cs="仿宋"/>
          <w:color w:val="000000"/>
          <w:sz w:val="24"/>
          <w:szCs w:val="24"/>
          <w:highlight w:val="none"/>
        </w:rPr>
        <w:t xml:space="preserve">自行下载招标文件</w:t>
      </w:r>
      <w:r>
        <w:rPr>
          <w:color w:val="000000"/>
          <w:highlight w:val="none"/>
        </w:rPr>
        <w:fldChar w:fldCharType="begin"/>
      </w:r>
      <w:r>
        <w:rPr>
          <w:color w:val="000000"/>
          <w:highlight w:val="none"/>
        </w:rPr>
        <w:instrText xml:space="preserve"> HYPERLINK "http://jszfcg.jsczt.cn/）获取招标文件，并于2023年11月" \o "http://jszfcg.jsczt.cn/）获取招标文件，并于2023年11月" </w:instrText>
      </w:r>
      <w:r>
        <w:rPr>
          <w:color w:val="000000"/>
          <w:highlight w:val="none"/>
        </w:rPr>
        <w:fldChar w:fldCharType="separate"/>
      </w:r>
      <w:r>
        <w:rPr>
          <w:rStyle w:val="1075"/>
          <w:rFonts w:hint="eastAsia" w:ascii="宋体" w:hAnsi="宋体" w:eastAsia="宋体" w:cs="仿宋"/>
          <w:color w:val="000000"/>
          <w:sz w:val="24"/>
          <w:szCs w:val="24"/>
          <w:highlight w:val="none"/>
          <w:u w:val="none"/>
        </w:rPr>
        <w:t xml:space="preserve">，并于</w:t>
      </w:r>
      <w:r>
        <w:rPr>
          <w:rStyle w:val="1075"/>
          <w:rFonts w:hint="eastAsia" w:ascii="宋体" w:hAnsi="宋体" w:eastAsia="宋体" w:cs="仿宋"/>
          <w:color w:val="000000"/>
          <w:sz w:val="24"/>
          <w:szCs w:val="24"/>
          <w:highlight w:val="none"/>
        </w:rPr>
        <w:t xml:space="preserve">202</w:t>
      </w:r>
      <w:r>
        <w:rPr>
          <w:rStyle w:val="1075"/>
          <w:rFonts w:hint="eastAsia" w:ascii="宋体" w:hAnsi="宋体" w:eastAsia="宋体" w:cs="仿宋"/>
          <w:color w:val="000000"/>
          <w:sz w:val="24"/>
          <w:szCs w:val="24"/>
          <w:highlight w:val="none"/>
          <w:lang w:val="en-US" w:eastAsia="zh-CN"/>
        </w:rPr>
        <w:t xml:space="preserve">6</w:t>
      </w:r>
      <w:r>
        <w:rPr>
          <w:rStyle w:val="1075"/>
          <w:rFonts w:hint="eastAsia" w:ascii="宋体" w:hAnsi="宋体" w:eastAsia="宋体" w:cs="仿宋"/>
          <w:color w:val="000000"/>
          <w:sz w:val="24"/>
          <w:szCs w:val="24"/>
          <w:highlight w:val="none"/>
        </w:rPr>
        <w:t xml:space="preserve">年</w:t>
      </w:r>
      <w:r>
        <w:rPr>
          <w:rStyle w:val="1075"/>
          <w:rFonts w:hint="eastAsia" w:ascii="宋体" w:hAnsi="宋体" w:eastAsia="宋体" w:cs="仿宋"/>
          <w:color w:val="000000"/>
          <w:sz w:val="24"/>
          <w:szCs w:val="24"/>
          <w:highlight w:val="none"/>
          <w:lang w:val="en-US" w:eastAsia="zh-CN"/>
        </w:rPr>
        <w:t xml:space="preserve">05</w:t>
      </w:r>
      <w:r>
        <w:rPr>
          <w:rStyle w:val="1075"/>
          <w:rFonts w:hint="eastAsia" w:ascii="宋体" w:hAnsi="宋体" w:eastAsia="宋体" w:cs="仿宋"/>
          <w:color w:val="000000"/>
          <w:sz w:val="24"/>
          <w:szCs w:val="24"/>
          <w:highlight w:val="none"/>
        </w:rPr>
        <w:t xml:space="preserve">月</w:t>
      </w:r>
      <w:r>
        <w:rPr>
          <w:rStyle w:val="1075"/>
          <w:rFonts w:hint="eastAsia" w:ascii="宋体" w:hAnsi="宋体" w:eastAsia="宋体" w:cs="仿宋"/>
          <w:color w:val="000000"/>
          <w:sz w:val="24"/>
          <w:szCs w:val="24"/>
          <w:highlight w:val="none"/>
        </w:rPr>
        <w:fldChar w:fldCharType="end"/>
      </w:r>
      <w:r>
        <w:rPr>
          <w:rStyle w:val="1075"/>
          <w:rFonts w:hint="eastAsia" w:ascii="宋体" w:hAnsi="宋体" w:eastAsia="宋体" w:cs="仿宋"/>
          <w:color w:val="000000"/>
          <w:sz w:val="24"/>
          <w:szCs w:val="24"/>
          <w:highlight w:val="none"/>
          <w:lang w:val="en-US" w:eastAsia="zh-CN"/>
        </w:rPr>
        <w:t xml:space="preserve">12</w:t>
      </w:r>
      <w:r>
        <w:rPr>
          <w:rFonts w:hint="eastAsia" w:ascii="宋体" w:hAnsi="宋体" w:eastAsia="宋体" w:cs="仿宋"/>
          <w:color w:val="000000"/>
          <w:sz w:val="24"/>
          <w:szCs w:val="24"/>
          <w:highlight w:val="none"/>
          <w:u w:val="single"/>
        </w:rPr>
        <w:t xml:space="preserve">日</w:t>
      </w:r>
      <w:r>
        <w:rPr>
          <w:rFonts w:hint="eastAsia" w:ascii="宋体" w:hAnsi="宋体" w:eastAsia="宋体" w:cs="仿宋"/>
          <w:color w:val="000000"/>
          <w:sz w:val="24"/>
          <w:szCs w:val="24"/>
          <w:highlight w:val="none"/>
          <w:u w:val="single"/>
          <w:lang w:val="en-US" w:eastAsia="zh-CN"/>
        </w:rPr>
        <w:t xml:space="preserve">09</w:t>
      </w:r>
      <w:r>
        <w:rPr>
          <w:rFonts w:hint="eastAsia" w:ascii="宋体" w:hAnsi="宋体" w:eastAsia="宋体" w:cs="仿宋"/>
          <w:color w:val="000000"/>
          <w:sz w:val="24"/>
          <w:szCs w:val="24"/>
          <w:highlight w:val="none"/>
          <w:u w:val="single"/>
        </w:rPr>
        <w:t xml:space="preserve">时</w:t>
      </w:r>
      <w:r>
        <w:rPr>
          <w:rFonts w:hint="eastAsia" w:ascii="宋体" w:hAnsi="宋体" w:eastAsia="宋体" w:cs="仿宋"/>
          <w:color w:val="000000"/>
          <w:sz w:val="24"/>
          <w:szCs w:val="24"/>
          <w:highlight w:val="none"/>
          <w:u w:val="single"/>
          <w:lang w:val="en-US" w:eastAsia="zh-CN"/>
        </w:rPr>
        <w:t xml:space="preserve">0</w:t>
      </w:r>
      <w:r>
        <w:rPr>
          <w:rFonts w:ascii="宋体" w:hAnsi="宋体" w:eastAsia="宋体" w:cs="仿宋"/>
          <w:color w:val="000000"/>
          <w:sz w:val="24"/>
          <w:szCs w:val="24"/>
          <w:highlight w:val="none"/>
          <w:u w:val="single"/>
        </w:rPr>
        <w:t xml:space="preserve">0</w:t>
      </w:r>
      <w:r>
        <w:rPr>
          <w:rFonts w:hint="eastAsia" w:ascii="宋体" w:hAnsi="宋体" w:eastAsia="宋体" w:cs="仿宋"/>
          <w:color w:val="000000"/>
          <w:sz w:val="24"/>
          <w:szCs w:val="24"/>
          <w:highlight w:val="none"/>
          <w:u w:val="single"/>
        </w:rPr>
        <w:t xml:space="preserve">分</w:t>
      </w:r>
      <w:r>
        <w:rPr>
          <w:rFonts w:hint="eastAsia" w:ascii="宋体" w:hAnsi="宋体" w:eastAsia="宋体" w:cs="仿宋"/>
          <w:bCs/>
          <w:color w:val="000000"/>
          <w:sz w:val="24"/>
          <w:szCs w:val="24"/>
          <w:highlight w:val="none"/>
        </w:rPr>
        <w:t xml:space="preserve">（北京时间）前上传投标文件</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1284"/>
        <w:spacing w:before="0" w:after="0" w:line="500" w:lineRule="exact"/>
        <w:rPr>
          <w:rFonts w:hint="eastAsia" w:ascii="宋体" w:hAnsi="宋体" w:eastAsia="宋体" w:cs="仿宋"/>
          <w:bCs w:val="0"/>
          <w:color w:val="000000"/>
          <w:sz w:val="24"/>
          <w:szCs w:val="24"/>
          <w:highlight w:val="none"/>
        </w:rPr>
      </w:pPr>
      <w:r/>
      <w:bookmarkStart w:id="5" w:name="_Toc28359002"/>
      <w:r/>
      <w:bookmarkStart w:id="6" w:name="_Toc28359079"/>
      <w:r/>
      <w:bookmarkStart w:id="7" w:name="_Toc35393790"/>
      <w:r/>
      <w:bookmarkStart w:id="8" w:name="_Toc35393621"/>
      <w:r/>
      <w:bookmarkStart w:id="9" w:name="_Hlk24379207"/>
      <w:r>
        <w:rPr>
          <w:rFonts w:hint="eastAsia" w:ascii="宋体" w:hAnsi="宋体" w:eastAsia="宋体" w:cs="仿宋"/>
          <w:bCs w:val="0"/>
          <w:color w:val="000000"/>
          <w:sz w:val="24"/>
          <w:szCs w:val="24"/>
          <w:highlight w:val="none"/>
        </w:rPr>
        <w:t xml:space="preserve">一、项目基本情况</w:t>
      </w:r>
      <w:bookmarkEnd w:id="5"/>
      <w:r/>
      <w:bookmarkEnd w:id="6"/>
      <w:r/>
      <w:bookmarkEnd w:id="7"/>
      <w:r/>
      <w:bookmarkEnd w:id="8"/>
      <w:r>
        <w:rPr>
          <w:rFonts w:hint="eastAsia" w:ascii="宋体" w:hAnsi="宋体" w:eastAsia="宋体" w:cs="仿宋"/>
          <w:bCs w:val="0"/>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项目编号：</w:t>
      </w:r>
      <w:r>
        <w:rPr>
          <w:rFonts w:hint="eastAsia" w:ascii="宋体" w:hAnsi="宋体" w:eastAsia="宋体" w:cs="仿宋"/>
          <w:color w:val="000000"/>
          <w:sz w:val="24"/>
          <w:szCs w:val="24"/>
          <w:highlight w:val="none"/>
          <w:lang w:eastAsia="zh-CN"/>
        </w:rPr>
        <w:t xml:space="preserve">JSZC-321204-JITC-G2026-0085</w:t>
      </w:r>
      <w:r>
        <w:rPr>
          <w:rFonts w:hint="eastAsia" w:ascii="宋体" w:hAnsi="宋体" w:eastAsia="宋体" w:cs="仿宋"/>
          <w:color w:val="000000"/>
          <w:sz w:val="24"/>
          <w:szCs w:val="24"/>
          <w:highlight w:val="none"/>
          <w:lang w:eastAsia="zh-CN"/>
        </w:rPr>
      </w:r>
      <w:r/>
    </w:p>
    <w:p>
      <w:pPr>
        <w:pStyle w:val="1015"/>
        <w:ind w:firstLine="480"/>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项目名称：</w:t>
      </w:r>
      <w:bookmarkEnd w:id="9"/>
      <w:r>
        <w:rPr>
          <w:rFonts w:hint="eastAsia" w:ascii="宋体" w:hAnsi="宋体" w:eastAsia="宋体" w:cs="仿宋"/>
          <w:color w:val="000000"/>
          <w:sz w:val="24"/>
          <w:szCs w:val="24"/>
          <w:highlight w:val="none"/>
          <w:lang w:val="en-US" w:eastAsia="zh-CN"/>
        </w:rPr>
        <w:t xml:space="preserve">医疗灾备云服务租赁项目</w:t>
      </w:r>
      <w:r>
        <w:rPr>
          <w:rFonts w:ascii="宋体" w:hAnsi="宋体" w:eastAsia="宋体" w:cs="仿宋"/>
          <w:color w:val="000000"/>
          <w:sz w:val="24"/>
          <w:szCs w:val="24"/>
          <w:highlight w:val="none"/>
          <w:lang w:val="en-US" w:eastAsia="zh-CN"/>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预算金额：</w:t>
      </w:r>
      <w:r>
        <w:rPr>
          <w:rFonts w:hint="eastAsia" w:ascii="宋体" w:hAnsi="宋体" w:eastAsia="宋体" w:cs="宋体"/>
          <w:color w:val="000000"/>
          <w:sz w:val="24"/>
          <w:szCs w:val="22"/>
          <w:highlight w:val="none"/>
          <w:lang w:val="en-US" w:eastAsia="zh-CN" w:bidi="ar"/>
        </w:rPr>
        <w:t xml:space="preserve">115万元/年</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最高限价：</w:t>
      </w:r>
      <w:r>
        <w:rPr>
          <w:rFonts w:hint="eastAsia" w:ascii="宋体" w:hAnsi="宋体" w:eastAsia="宋体" w:cs="宋体"/>
          <w:color w:val="000000"/>
          <w:sz w:val="24"/>
          <w:szCs w:val="22"/>
          <w:highlight w:val="none"/>
          <w:lang w:val="en-US" w:eastAsia="zh-CN" w:bidi="ar"/>
        </w:rPr>
        <w:t xml:space="preserve">115万元/年</w:t>
      </w:r>
      <w:r>
        <w:rPr>
          <w:rFonts w:hint="eastAsia" w:ascii="宋体" w:hAnsi="宋体" w:eastAsia="宋体" w:cs="仿宋"/>
          <w:color w:val="000000"/>
          <w:sz w:val="24"/>
          <w:szCs w:val="24"/>
          <w:highlight w:val="none"/>
        </w:rPr>
      </w:r>
      <w:r/>
    </w:p>
    <w:p>
      <w:pPr>
        <w:pStyle w:val="1015"/>
        <w:ind w:firstLine="480"/>
        <w:spacing w:line="500" w:lineRule="exact"/>
        <w:rPr>
          <w:rFonts w:ascii="宋体" w:hAnsi="宋体" w:eastAsia="宋体" w:cs="宋体"/>
          <w:color w:val="000000"/>
          <w:sz w:val="24"/>
          <w:highlight w:val="none"/>
          <w:lang w:eastAsia="zh-CN"/>
        </w:rPr>
      </w:pPr>
      <w:r>
        <w:rPr>
          <w:rFonts w:hint="eastAsia" w:ascii="宋体" w:hAnsi="宋体" w:eastAsia="宋体" w:cs="仿宋"/>
          <w:color w:val="000000"/>
          <w:sz w:val="24"/>
          <w:szCs w:val="24"/>
          <w:highlight w:val="none"/>
        </w:rPr>
        <w:t xml:space="preserve">采购需求：</w:t>
      </w:r>
      <w:r>
        <w:rPr>
          <w:rFonts w:ascii="宋体" w:hAnsi="宋体" w:eastAsia="宋体" w:cs="宋体"/>
          <w:color w:val="000000"/>
          <w:sz w:val="24"/>
          <w:highlight w:val="none"/>
          <w:lang w:eastAsia="zh-CN"/>
        </w:rPr>
        <w:t xml:space="preserve">具体采购需求详见招标文件第三章。</w:t>
      </w:r>
      <w:r>
        <w:rPr>
          <w:rFonts w:ascii="宋体" w:hAnsi="宋体" w:eastAsia="宋体" w:cs="宋体"/>
          <w:color w:val="000000"/>
          <w:sz w:val="24"/>
          <w:highlight w:val="none"/>
          <w:lang w:eastAsia="zh-CN"/>
        </w:rPr>
      </w:r>
      <w:r/>
    </w:p>
    <w:p>
      <w:pPr>
        <w:pStyle w:val="1015"/>
        <w:ind w:firstLine="480"/>
        <w:spacing w:line="500" w:lineRule="exact"/>
        <w:rPr>
          <w:rFonts w:hint="eastAsia" w:ascii="宋体" w:hAnsi="宋体" w:eastAsia="宋体" w:cs="宋体"/>
          <w:bCs/>
          <w:color w:val="000000"/>
          <w:sz w:val="24"/>
          <w:szCs w:val="24"/>
          <w:highlight w:val="none"/>
          <w:lang w:val="en-US" w:eastAsia="zh-CN"/>
        </w:rPr>
      </w:pPr>
      <w:r>
        <w:rPr>
          <w:rFonts w:hint="eastAsia" w:ascii="宋体" w:hAnsi="宋体" w:eastAsia="宋体" w:cs="仿宋"/>
          <w:color w:val="000000"/>
          <w:sz w:val="24"/>
          <w:szCs w:val="24"/>
          <w:highlight w:val="none"/>
        </w:rPr>
        <w:t xml:space="preserve">合同履行期限：</w:t>
      </w:r>
      <w:bookmarkStart w:id="10" w:name="OLE_LINK4"/>
      <w:r>
        <w:rPr>
          <w:rFonts w:hint="eastAsia" w:ascii="宋体" w:hAnsi="宋体" w:eastAsia="宋体" w:cs="宋体"/>
          <w:color w:val="000000"/>
          <w:sz w:val="24"/>
          <w:szCs w:val="22"/>
          <w:highlight w:val="none"/>
          <w:lang w:val="en-US" w:eastAsia="zh-CN" w:bidi="ar"/>
        </w:rPr>
        <w:t xml:space="preserve">服务期限为一年（签订合同之日起1年）。</w:t>
      </w:r>
      <w:r>
        <w:rPr>
          <w:rFonts w:hint="eastAsia" w:ascii="宋体" w:hAnsi="宋体" w:eastAsia="宋体" w:cs="宋体"/>
          <w:bCs/>
          <w:color w:val="000000"/>
          <w:sz w:val="24"/>
          <w:szCs w:val="24"/>
          <w:highlight w:val="none"/>
          <w:lang w:val="en-US" w:eastAsia="zh-CN"/>
        </w:rPr>
      </w:r>
      <w:r/>
    </w:p>
    <w:p>
      <w:pPr>
        <w:pStyle w:val="1015"/>
        <w:ind w:firstLine="480"/>
        <w:spacing w:after="0" w:line="460" w:lineRule="atLeast"/>
        <w:rPr>
          <w:color w:val="000000"/>
          <w:highlight w:val="none"/>
          <w:lang w:eastAsia="zh-CN"/>
        </w:rPr>
        <w:pBdr>
          <w:top w:val="none" w:color="000000" w:sz="0" w:space="0"/>
          <w:left w:val="none" w:color="000000" w:sz="0" w:space="0"/>
          <w:bottom w:val="none" w:color="000000" w:sz="0" w:space="0"/>
          <w:right w:val="none" w:color="000000" w:sz="0" w:space="0"/>
        </w:pBdr>
      </w:pPr>
      <w:r/>
      <w:bookmarkEnd w:id="10"/>
      <w:r/>
      <w:bookmarkStart w:id="11" w:name="_Toc28359080"/>
      <w:r/>
      <w:bookmarkStart w:id="12" w:name="_Toc28359003"/>
      <w:r/>
      <w:bookmarkStart w:id="13" w:name="_Toc35393791"/>
      <w:r/>
      <w:bookmarkStart w:id="14" w:name="_Toc35393622"/>
      <w:r>
        <w:rPr>
          <w:rFonts w:ascii="宋体" w:hAnsi="宋体" w:eastAsia="宋体" w:cs="宋体"/>
          <w:color w:val="000000"/>
          <w:sz w:val="24"/>
          <w:highlight w:val="none"/>
          <w:lang w:eastAsia="zh-CN"/>
        </w:rPr>
        <w:t xml:space="preserve">本项目不接受联合体投标。</w:t>
      </w:r>
      <w:r>
        <w:rPr>
          <w:color w:val="000000"/>
          <w:highlight w:val="none"/>
          <w:lang w:eastAsia="zh-CN"/>
        </w:rPr>
      </w:r>
      <w:r/>
    </w:p>
    <w:p>
      <w:pPr>
        <w:pStyle w:val="1284"/>
        <w:spacing w:before="0" w:after="0" w:line="500" w:lineRule="exact"/>
        <w:rPr>
          <w:rFonts w:hint="eastAsia" w:ascii="宋体" w:hAnsi="宋体" w:eastAsia="宋体" w:cs="仿宋"/>
          <w:bCs w:val="0"/>
          <w:color w:val="000000"/>
          <w:sz w:val="24"/>
          <w:szCs w:val="24"/>
          <w:highlight w:val="none"/>
        </w:rPr>
      </w:pPr>
      <w:r>
        <w:rPr>
          <w:rFonts w:hint="eastAsia" w:ascii="宋体" w:hAnsi="宋体" w:eastAsia="宋体" w:cs="仿宋"/>
          <w:bCs w:val="0"/>
          <w:color w:val="000000"/>
          <w:sz w:val="24"/>
          <w:szCs w:val="24"/>
          <w:highlight w:val="none"/>
        </w:rPr>
        <w:t xml:space="preserve">二、申请人的资格要求：</w:t>
      </w:r>
      <w:bookmarkEnd w:id="11"/>
      <w:r/>
      <w:bookmarkEnd w:id="12"/>
      <w:r/>
      <w:bookmarkEnd w:id="13"/>
      <w:r/>
      <w:bookmarkEnd w:id="14"/>
      <w:r>
        <w:rPr>
          <w:rFonts w:hint="eastAsia" w:ascii="宋体" w:hAnsi="宋体" w:eastAsia="宋体" w:cs="仿宋"/>
          <w:bCs w:val="0"/>
          <w:color w:val="000000"/>
          <w:sz w:val="24"/>
          <w:szCs w:val="24"/>
          <w:highlight w:val="none"/>
        </w:rPr>
      </w:r>
      <w:r/>
    </w:p>
    <w:p>
      <w:pPr>
        <w:pStyle w:val="1015"/>
        <w:ind w:firstLine="480"/>
        <w:spacing w:line="500" w:lineRule="exact"/>
        <w:rPr>
          <w:rFonts w:hint="eastAsia" w:ascii="宋体" w:hAnsi="宋体" w:eastAsia="宋体" w:cs="仿宋"/>
          <w:b/>
          <w:bCs/>
          <w:color w:val="000000"/>
          <w:sz w:val="24"/>
          <w:szCs w:val="24"/>
          <w:highlight w:val="none"/>
        </w:rPr>
      </w:pPr>
      <w:r/>
      <w:bookmarkStart w:id="15" w:name="_Toc28359004"/>
      <w:r/>
      <w:bookmarkStart w:id="16" w:name="_Toc28359081"/>
      <w:r>
        <w:rPr>
          <w:rFonts w:hint="eastAsia" w:ascii="宋体" w:hAnsi="宋体" w:eastAsia="宋体" w:cs="仿宋"/>
          <w:b/>
          <w:bCs/>
          <w:color w:val="000000"/>
          <w:sz w:val="24"/>
          <w:szCs w:val="24"/>
          <w:highlight w:val="none"/>
        </w:rPr>
        <w:t xml:space="preserve">1、满足《中华人民共和国政府采购法》第二十二条规定。</w:t>
      </w:r>
      <w:r>
        <w:rPr>
          <w:rFonts w:hint="eastAsia" w:ascii="宋体" w:hAnsi="宋体" w:eastAsia="宋体" w:cs="仿宋"/>
          <w:b/>
          <w:bCs/>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（1）具有独立承担民事责任的能力；</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（2）具有良好的商业信誉和健全的财务会计制度；</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（3）具有履行合同所必</w:t>
      </w:r>
      <w:r>
        <w:rPr>
          <w:rFonts w:hint="eastAsia" w:ascii="宋体" w:hAnsi="宋体" w:eastAsia="宋体" w:cs="仿宋"/>
          <w:color w:val="000000"/>
          <w:sz w:val="24"/>
          <w:szCs w:val="24"/>
          <w:highlight w:val="none"/>
          <w:lang w:val="en-US" w:eastAsia="zh-CN"/>
        </w:rPr>
        <w:t xml:space="preserve">需</w:t>
      </w:r>
      <w:r>
        <w:rPr>
          <w:rFonts w:hint="eastAsia" w:ascii="宋体" w:hAnsi="宋体" w:eastAsia="宋体" w:cs="仿宋"/>
          <w:color w:val="000000"/>
          <w:sz w:val="24"/>
          <w:szCs w:val="24"/>
          <w:highlight w:val="none"/>
        </w:rPr>
        <w:t xml:space="preserve">的设备和专业技术能力；</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（4）有依法缴纳税收和社会保障资金的良好记录；</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（5）参加采购活动前三年内，在经营活动中没有重大违法记录；</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（6）法律、行政法规规定的其他条件。</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bCs/>
          <w:color w:val="000000"/>
          <w:sz w:val="24"/>
          <w:szCs w:val="24"/>
          <w:highlight w:val="none"/>
        </w:rPr>
      </w:pPr>
      <w:r>
        <w:rPr>
          <w:rFonts w:hint="eastAsia" w:ascii="宋体" w:hAnsi="宋体" w:eastAsia="宋体" w:cs="仿宋"/>
          <w:b/>
          <w:bCs/>
          <w:color w:val="000000"/>
          <w:sz w:val="24"/>
          <w:szCs w:val="24"/>
          <w:highlight w:val="none"/>
          <w:lang w:val="en-US" w:eastAsia="zh-CN"/>
        </w:rPr>
        <w:t xml:space="preserve">2</w:t>
      </w:r>
      <w:r>
        <w:rPr>
          <w:rFonts w:hint="eastAsia" w:ascii="宋体" w:hAnsi="宋体" w:eastAsia="宋体" w:cs="仿宋"/>
          <w:b/>
          <w:bCs/>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本项目不专门面向中小微企业，对符合条件的小型和微型企业、残疾人福利单位、监狱企业给予10%的价格扣除，用扣除后的价格参与评审。</w:t>
      </w:r>
      <w:r>
        <w:rPr>
          <w:rFonts w:hint="eastAsia" w:ascii="宋体" w:hAnsi="宋体" w:eastAsia="宋体" w:cs="仿宋"/>
          <w:bCs/>
          <w:color w:val="000000"/>
          <w:sz w:val="24"/>
          <w:szCs w:val="24"/>
          <w:highlight w:val="none"/>
        </w:rPr>
      </w:r>
      <w:r/>
    </w:p>
    <w:p>
      <w:pPr>
        <w:pStyle w:val="1015"/>
        <w:ind w:firstLine="488"/>
        <w:jc w:val="both"/>
        <w:spacing w:after="0" w:line="499" w:lineRule="atLeast"/>
        <w:rPr>
          <w:rFonts w:ascii="宋体" w:hAnsi="宋体" w:eastAsia="宋体"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color w:val="000000"/>
          <w:sz w:val="24"/>
          <w:szCs w:val="24"/>
          <w:highlight w:val="none"/>
        </w:rPr>
        <w:t xml:space="preserve">3、本项目的特定资格要求：</w:t>
      </w:r>
      <w:r>
        <w:rPr>
          <w:rFonts w:ascii="宋体" w:hAnsi="宋体" w:eastAsia="宋体" w:cs="仿宋"/>
          <w:b/>
          <w:bCs/>
          <w:color w:val="000000"/>
          <w:sz w:val="24"/>
          <w:szCs w:val="24"/>
          <w:highlight w:val="none"/>
        </w:rPr>
        <w:t xml:space="preserve"> </w:t>
      </w:r>
      <w:r>
        <w:rPr>
          <w:rFonts w:ascii="宋体" w:hAnsi="宋体" w:eastAsia="宋体" w:cs="仿宋"/>
          <w:b/>
          <w:bCs/>
          <w:color w:val="000000"/>
          <w:sz w:val="24"/>
          <w:szCs w:val="24"/>
          <w:highlight w:val="none"/>
        </w:rPr>
      </w:r>
      <w:r/>
    </w:p>
    <w:p>
      <w:pPr>
        <w:pStyle w:val="1015"/>
        <w:ind w:firstLine="488"/>
        <w:jc w:val="both"/>
        <w:spacing w:after="0"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3.1特定资格条件：无。</w:t>
      </w:r>
      <w:r>
        <w:rPr>
          <w:rFonts w:hint="eastAsia" w:ascii="宋体" w:hAnsi="宋体" w:eastAsia="宋体" w:cs="宋体"/>
          <w:color w:val="000000"/>
          <w:sz w:val="24"/>
          <w:szCs w:val="24"/>
          <w:highlight w:val="none"/>
        </w:rPr>
      </w:r>
      <w:r/>
    </w:p>
    <w:p>
      <w:pPr>
        <w:pStyle w:val="1015"/>
        <w:ind w:firstLine="488"/>
        <w:jc w:val="both"/>
        <w:spacing w:after="0" w:line="49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供应商存在下列情形的不得参加本次采购活动：</w:t>
      </w:r>
      <w:r>
        <w:rPr>
          <w:rFonts w:hint="eastAsia" w:ascii="宋体" w:hAnsi="宋体" w:eastAsia="宋体" w:cs="宋体"/>
          <w:b/>
          <w:bCs/>
          <w:color w:val="000000"/>
          <w:sz w:val="24"/>
          <w:szCs w:val="24"/>
          <w:highlight w:val="none"/>
        </w:rPr>
      </w:r>
      <w:r/>
    </w:p>
    <w:p>
      <w:pPr>
        <w:pStyle w:val="1015"/>
        <w:ind w:firstLine="488"/>
        <w:jc w:val="both"/>
        <w:spacing w:after="0"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015"/>
        <w:ind w:firstLine="488"/>
        <w:jc w:val="both"/>
        <w:spacing w:after="0"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.2除单一来源项目外，凡为采购项目提供整体设计、规范编制或者项目管理、监理、检测等服务的供应商不得再参加本项目的采购活动。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1015"/>
        <w:ind w:firstLine="488"/>
        <w:jc w:val="both"/>
        <w:spacing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.3通过“信用中国”网站（http://www.creditchina.gov.cn）、中国政府采购网（www.ccgp.gov.cn）查询供应商的信用记录，通过以上查询渠道，供应商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包括联合体各方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被列入失信被执行人、重大税收违法案件当事人名单、政府采购严重违法失信行为记录。</w:t>
      </w:r>
      <w:r>
        <w:rPr>
          <w:rFonts w:ascii="宋体" w:hAnsi="宋体" w:eastAsia="宋体" w:cs="宋体"/>
          <w:color w:val="000000"/>
          <w:sz w:val="24"/>
          <w:highlight w:val="none"/>
        </w:rPr>
      </w:r>
      <w:r/>
    </w:p>
    <w:p>
      <w:pPr>
        <w:pStyle w:val="1284"/>
        <w:spacing w:before="0" w:after="0" w:line="500" w:lineRule="exact"/>
        <w:rPr>
          <w:rFonts w:hint="eastAsia" w:ascii="宋体" w:hAnsi="宋体" w:eastAsia="宋体" w:cs="仿宋"/>
          <w:bCs w:val="0"/>
          <w:color w:val="000000"/>
          <w:sz w:val="24"/>
          <w:szCs w:val="24"/>
          <w:highlight w:val="none"/>
        </w:rPr>
      </w:pPr>
      <w:r/>
      <w:bookmarkStart w:id="17" w:name="_Toc35393623"/>
      <w:r/>
      <w:bookmarkStart w:id="18" w:name="_Toc35393792"/>
      <w:r>
        <w:rPr>
          <w:rFonts w:hint="eastAsia" w:ascii="宋体" w:hAnsi="宋体" w:eastAsia="宋体" w:cs="仿宋"/>
          <w:bCs w:val="0"/>
          <w:color w:val="000000"/>
          <w:sz w:val="24"/>
          <w:szCs w:val="24"/>
          <w:highlight w:val="none"/>
        </w:rPr>
        <w:t xml:space="preserve">三、获取招标文件</w:t>
      </w:r>
      <w:bookmarkEnd w:id="15"/>
      <w:r/>
      <w:bookmarkEnd w:id="16"/>
      <w:r/>
      <w:bookmarkEnd w:id="17"/>
      <w:r/>
      <w:bookmarkEnd w:id="18"/>
      <w:r>
        <w:rPr>
          <w:rFonts w:hint="eastAsia" w:ascii="宋体" w:hAnsi="宋体" w:eastAsia="宋体" w:cs="仿宋"/>
          <w:bCs w:val="0"/>
          <w:color w:val="000000"/>
          <w:sz w:val="24"/>
          <w:szCs w:val="24"/>
          <w:highlight w:val="none"/>
        </w:rPr>
        <w:t xml:space="preserve">：</w:t>
      </w:r>
      <w:r>
        <w:rPr>
          <w:rFonts w:hint="eastAsia" w:ascii="宋体" w:hAnsi="宋体" w:eastAsia="宋体" w:cs="仿宋"/>
          <w:bCs w:val="0"/>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时间：自招标文件公告发布之日起5个工作日。</w:t>
      </w:r>
      <w:r>
        <w:rPr>
          <w:rFonts w:hint="eastAsia" w:ascii="宋体" w:hAnsi="宋体" w:eastAsia="宋体" w:cs="仿宋"/>
          <w:color w:val="000000"/>
          <w:sz w:val="24"/>
          <w:szCs w:val="24"/>
          <w:highlight w:val="none"/>
        </w:rPr>
      </w:r>
      <w:r/>
    </w:p>
    <w:p>
      <w:pPr>
        <w:pStyle w:val="1015"/>
        <w:ind w:firstLine="480"/>
        <w:jc w:val="left"/>
        <w:spacing w:line="400" w:lineRule="exact"/>
        <w:tabs>
          <w:tab w:val="left" w:pos="360"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地点：投标人完成注册并办理CA证书后登录“江苏政府采购‘苏采云’系统”下载本项目招标文件。</w:t>
      </w:r>
      <w:r>
        <w:rPr>
          <w:rFonts w:eastAsia="宋体"/>
          <w:color w:val="000000"/>
          <w:sz w:val="24"/>
          <w:highlight w:val="none"/>
        </w:rPr>
        <w:t xml:space="preserve">联合体投标的，联合体成员均应注册，并由联合体牵头人登录电子采购平台完成招标文件下载。</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方式：登录江苏政府采购“苏采云”系统免费下载。</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售价：免费。</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注意事项：</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本项目采用网上注册登记方式。</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1.潜在投标人访问电子招标投标交易平台的网络地址和方法：</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（1）登录 http://jszfcg.jsczt.cn/，点击“苏采云”进入系统。</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2.采购代理机构将数据电文形式的招标文件加载至电子招标投标交易平台，供潜在投标人下载或者查阅。</w:t>
      </w:r>
      <w:r>
        <w:rPr>
          <w:rFonts w:hint="eastAsia" w:ascii="宋体" w:hAnsi="宋体" w:eastAsia="宋体" w:cs="仿宋"/>
          <w:color w:val="000000"/>
          <w:sz w:val="24"/>
          <w:szCs w:val="24"/>
          <w:highlight w:val="none"/>
        </w:rPr>
      </w:r>
      <w:r/>
    </w:p>
    <w:p>
      <w:pPr>
        <w:pStyle w:val="1015"/>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3.如潜在投标人未按上述要求操作，将自行承担所产生的风险。</w:t>
      </w:r>
      <w:r>
        <w:rPr>
          <w:rFonts w:hint="eastAsia" w:ascii="宋体" w:hAnsi="宋体" w:eastAsia="宋体" w:cs="仿宋"/>
          <w:color w:val="000000"/>
          <w:sz w:val="24"/>
          <w:szCs w:val="24"/>
          <w:highlight w:val="none"/>
        </w:rPr>
      </w:r>
      <w:r/>
    </w:p>
    <w:p>
      <w:pPr>
        <w:pStyle w:val="1284"/>
        <w:spacing w:before="0" w:after="0" w:line="500" w:lineRule="exact"/>
        <w:rPr>
          <w:rFonts w:hint="eastAsia" w:ascii="宋体" w:hAnsi="宋体" w:eastAsia="宋体" w:cs="仿宋"/>
          <w:bCs w:val="0"/>
          <w:color w:val="000000"/>
          <w:sz w:val="24"/>
          <w:szCs w:val="24"/>
          <w:highlight w:val="none"/>
        </w:rPr>
      </w:pPr>
      <w:r/>
      <w:bookmarkStart w:id="19" w:name="_Toc28359005"/>
      <w:r/>
      <w:bookmarkStart w:id="20" w:name="_Toc35393793"/>
      <w:r/>
      <w:bookmarkStart w:id="21" w:name="_Toc35393624"/>
      <w:r/>
      <w:bookmarkStart w:id="22" w:name="_Toc28359082"/>
      <w:r>
        <w:rPr>
          <w:rFonts w:hint="eastAsia" w:ascii="宋体" w:hAnsi="宋体" w:eastAsia="宋体" w:cs="仿宋"/>
          <w:bCs w:val="0"/>
          <w:color w:val="000000"/>
          <w:sz w:val="24"/>
          <w:szCs w:val="24"/>
          <w:highlight w:val="none"/>
        </w:rPr>
        <w:t xml:space="preserve">四、提交投标文件</w:t>
      </w:r>
      <w:bookmarkEnd w:id="19"/>
      <w:r/>
      <w:bookmarkEnd w:id="22"/>
      <w:r>
        <w:rPr>
          <w:rFonts w:hint="eastAsia" w:ascii="宋体" w:hAnsi="宋体" w:eastAsia="宋体" w:cs="仿宋"/>
          <w:bCs w:val="0"/>
          <w:color w:val="000000"/>
          <w:sz w:val="24"/>
          <w:szCs w:val="24"/>
          <w:highlight w:val="none"/>
        </w:rPr>
        <w:t xml:space="preserve">截止时间、开标时间和地点</w:t>
      </w:r>
      <w:bookmarkEnd w:id="20"/>
      <w:r/>
      <w:bookmarkEnd w:id="21"/>
      <w:r>
        <w:rPr>
          <w:rFonts w:hint="eastAsia" w:ascii="宋体" w:hAnsi="宋体" w:eastAsia="宋体" w:cs="仿宋"/>
          <w:bCs w:val="0"/>
          <w:color w:val="000000"/>
          <w:sz w:val="24"/>
          <w:szCs w:val="24"/>
          <w:highlight w:val="none"/>
        </w:rPr>
      </w:r>
      <w:r/>
    </w:p>
    <w:p>
      <w:pPr>
        <w:pStyle w:val="1015"/>
        <w:ind w:firstLine="488"/>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时间：202</w:t>
      </w:r>
      <w:r>
        <w:rPr>
          <w:rFonts w:hint="eastAsia" w:ascii="宋体" w:hAnsi="宋体" w:eastAsia="宋体" w:cs="仿宋"/>
          <w:color w:val="000000"/>
          <w:sz w:val="24"/>
          <w:szCs w:val="24"/>
          <w:highlight w:val="none"/>
          <w:lang w:val="en-US" w:eastAsia="zh-CN"/>
        </w:rPr>
        <w:t xml:space="preserve">6</w:t>
      </w:r>
      <w:r>
        <w:rPr>
          <w:rFonts w:hint="eastAsia" w:ascii="宋体" w:hAnsi="宋体" w:eastAsia="宋体" w:cs="仿宋"/>
          <w:color w:val="000000"/>
          <w:sz w:val="24"/>
          <w:szCs w:val="24"/>
          <w:highlight w:val="none"/>
        </w:rPr>
        <w:t xml:space="preserve">年</w:t>
      </w:r>
      <w:r>
        <w:rPr>
          <w:rFonts w:hint="eastAsia" w:ascii="宋体" w:hAnsi="宋体" w:eastAsia="宋体" w:cs="仿宋"/>
          <w:color w:val="000000"/>
          <w:sz w:val="24"/>
          <w:szCs w:val="24"/>
          <w:highlight w:val="none"/>
          <w:lang w:val="en-US" w:eastAsia="zh-CN"/>
        </w:rPr>
        <w:t xml:space="preserve">05月12日09</w:t>
      </w:r>
      <w:r>
        <w:rPr>
          <w:rFonts w:hint="eastAsia" w:ascii="宋体" w:hAnsi="宋体" w:eastAsia="宋体" w:cs="仿宋"/>
          <w:color w:val="000000"/>
          <w:sz w:val="24"/>
          <w:szCs w:val="24"/>
          <w:highlight w:val="none"/>
        </w:rPr>
        <w:t xml:space="preserve">时</w:t>
      </w:r>
      <w:r>
        <w:rPr>
          <w:rFonts w:hint="eastAsia" w:ascii="宋体" w:hAnsi="宋体" w:eastAsia="宋体" w:cs="仿宋"/>
          <w:color w:val="000000"/>
          <w:sz w:val="24"/>
          <w:szCs w:val="24"/>
          <w:highlight w:val="none"/>
          <w:lang w:val="en-US" w:eastAsia="zh-CN"/>
        </w:rPr>
        <w:t xml:space="preserve">00</w:t>
      </w:r>
      <w:r>
        <w:rPr>
          <w:rFonts w:hint="eastAsia" w:ascii="宋体" w:hAnsi="宋体" w:eastAsia="宋体" w:cs="仿宋"/>
          <w:color w:val="000000"/>
          <w:sz w:val="24"/>
          <w:szCs w:val="24"/>
          <w:highlight w:val="none"/>
        </w:rPr>
        <w:t xml:space="preserve">分（北京时间）</w:t>
      </w:r>
      <w:r>
        <w:rPr>
          <w:rFonts w:hint="eastAsia" w:ascii="宋体" w:hAnsi="宋体" w:eastAsia="宋体" w:cs="仿宋"/>
          <w:color w:val="000000"/>
          <w:sz w:val="24"/>
          <w:szCs w:val="24"/>
          <w:highlight w:val="none"/>
        </w:rPr>
      </w:r>
      <w:r/>
    </w:p>
    <w:p>
      <w:pPr>
        <w:pStyle w:val="1015"/>
        <w:ind w:firstLine="54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地点：江苏政府采购“苏采云”系统不见面开标大厅</w:t>
      </w:r>
      <w:r>
        <w:rPr>
          <w:rFonts w:hint="eastAsia" w:ascii="宋体" w:hAnsi="宋体" w:eastAsia="宋体" w:cs="仿宋"/>
          <w:color w:val="000000"/>
          <w:sz w:val="24"/>
          <w:szCs w:val="24"/>
          <w:highlight w:val="none"/>
        </w:rPr>
      </w:r>
      <w:r/>
    </w:p>
    <w:p>
      <w:pPr>
        <w:pStyle w:val="1284"/>
        <w:spacing w:before="0" w:after="0" w:line="500" w:lineRule="exact"/>
        <w:rPr>
          <w:rFonts w:hint="eastAsia" w:ascii="宋体" w:hAnsi="宋体" w:eastAsia="宋体" w:cs="仿宋"/>
          <w:bCs w:val="0"/>
          <w:color w:val="000000"/>
          <w:sz w:val="24"/>
          <w:szCs w:val="24"/>
          <w:highlight w:val="none"/>
        </w:rPr>
      </w:pPr>
      <w:r/>
      <w:bookmarkStart w:id="23" w:name="_Toc35393625"/>
      <w:r/>
      <w:bookmarkStart w:id="24" w:name="_Toc28359007"/>
      <w:r/>
      <w:bookmarkStart w:id="25" w:name="_Toc35393794"/>
      <w:r/>
      <w:bookmarkStart w:id="26" w:name="_Toc28359084"/>
      <w:r>
        <w:rPr>
          <w:rFonts w:hint="eastAsia" w:ascii="宋体" w:hAnsi="宋体" w:eastAsia="宋体" w:cs="仿宋"/>
          <w:bCs w:val="0"/>
          <w:color w:val="000000"/>
          <w:sz w:val="24"/>
          <w:szCs w:val="24"/>
          <w:highlight w:val="none"/>
        </w:rPr>
        <w:t xml:space="preserve">五、公告期限</w:t>
      </w:r>
      <w:bookmarkEnd w:id="23"/>
      <w:r/>
      <w:bookmarkEnd w:id="24"/>
      <w:r/>
      <w:bookmarkEnd w:id="25"/>
      <w:r/>
      <w:bookmarkEnd w:id="26"/>
      <w:r>
        <w:rPr>
          <w:rFonts w:hint="eastAsia" w:ascii="宋体" w:hAnsi="宋体" w:eastAsia="宋体" w:cs="仿宋"/>
          <w:bCs w:val="0"/>
          <w:color w:val="000000"/>
          <w:sz w:val="24"/>
          <w:szCs w:val="24"/>
          <w:highlight w:val="none"/>
        </w:rPr>
      </w:r>
      <w:r/>
    </w:p>
    <w:p>
      <w:pPr>
        <w:pStyle w:val="1015"/>
        <w:ind w:firstLine="488"/>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自本公告发布之日起5个工作日。 </w:t>
      </w:r>
      <w:r>
        <w:rPr>
          <w:rFonts w:hint="eastAsia" w:ascii="宋体" w:hAnsi="宋体" w:eastAsia="宋体" w:cs="仿宋"/>
          <w:color w:val="000000"/>
          <w:sz w:val="24"/>
          <w:szCs w:val="24"/>
          <w:highlight w:val="none"/>
        </w:rPr>
      </w:r>
      <w:r/>
    </w:p>
    <w:p>
      <w:pPr>
        <w:pStyle w:val="1284"/>
        <w:spacing w:before="0" w:after="0" w:line="500" w:lineRule="exact"/>
        <w:rPr>
          <w:rFonts w:hint="eastAsia" w:ascii="宋体" w:hAnsi="宋体" w:eastAsia="宋体" w:cs="仿宋"/>
          <w:bCs w:val="0"/>
          <w:color w:val="000000"/>
          <w:sz w:val="24"/>
          <w:szCs w:val="24"/>
          <w:highlight w:val="none"/>
        </w:rPr>
      </w:pPr>
      <w:r/>
      <w:bookmarkStart w:id="27" w:name="_Toc35393626"/>
      <w:r/>
      <w:bookmarkStart w:id="28" w:name="_Toc35393795"/>
      <w:r>
        <w:rPr>
          <w:rFonts w:hint="eastAsia" w:ascii="宋体" w:hAnsi="宋体" w:eastAsia="宋体" w:cs="仿宋"/>
          <w:bCs w:val="0"/>
          <w:color w:val="000000"/>
          <w:sz w:val="24"/>
          <w:szCs w:val="24"/>
          <w:highlight w:val="none"/>
        </w:rPr>
        <w:t xml:space="preserve">六、其他补充事宜</w:t>
      </w:r>
      <w:bookmarkEnd w:id="27"/>
      <w:r/>
      <w:bookmarkEnd w:id="28"/>
      <w:r>
        <w:rPr>
          <w:rFonts w:hint="eastAsia" w:ascii="宋体" w:hAnsi="宋体" w:eastAsia="宋体" w:cs="仿宋"/>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bookmarkStart w:id="29" w:name="_Toc28359085"/>
      <w:r/>
      <w:bookmarkStart w:id="30" w:name="_Toc28359008"/>
      <w:r/>
      <w:bookmarkStart w:id="31" w:name="_Toc35393627"/>
      <w:r/>
      <w:bookmarkStart w:id="32" w:name="_Toc35393796"/>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一</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政府采购支持政策:</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1</w:t>
      </w:r>
      <w:r>
        <w:rPr>
          <w:rFonts w:hint="eastAsia" w:ascii="宋体" w:hAnsi="宋体" w:eastAsia="宋体" w:cs="仿宋"/>
          <w:b w:val="0"/>
          <w:bCs w:val="0"/>
          <w:color w:val="000000"/>
          <w:sz w:val="24"/>
          <w:szCs w:val="24"/>
          <w:highlight w:val="none"/>
        </w:rPr>
        <w:t xml:space="preserve">）《政府采购促进中小企业发展管理办法》</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2</w:t>
      </w:r>
      <w:r>
        <w:rPr>
          <w:rFonts w:hint="eastAsia" w:ascii="宋体" w:hAnsi="宋体" w:eastAsia="宋体" w:cs="仿宋"/>
          <w:b w:val="0"/>
          <w:bCs w:val="0"/>
          <w:color w:val="000000"/>
          <w:sz w:val="24"/>
          <w:szCs w:val="24"/>
          <w:highlight w:val="none"/>
        </w:rPr>
        <w:t xml:space="preserve">）《关于政府采购支持监狱企业发展有关问题的通知》</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3</w:t>
      </w:r>
      <w:r>
        <w:rPr>
          <w:rFonts w:hint="eastAsia" w:ascii="宋体" w:hAnsi="宋体" w:eastAsia="宋体" w:cs="仿宋"/>
          <w:b w:val="0"/>
          <w:bCs w:val="0"/>
          <w:color w:val="000000"/>
          <w:sz w:val="24"/>
          <w:szCs w:val="24"/>
          <w:highlight w:val="none"/>
        </w:rPr>
        <w:t xml:space="preserve">）《关于促进残疾人就业政府采购政策的通知》</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4</w:t>
      </w:r>
      <w:r>
        <w:rPr>
          <w:rFonts w:hint="eastAsia" w:ascii="宋体" w:hAnsi="宋体" w:eastAsia="宋体" w:cs="仿宋"/>
          <w:b w:val="0"/>
          <w:bCs w:val="0"/>
          <w:color w:val="000000"/>
          <w:sz w:val="24"/>
          <w:szCs w:val="24"/>
          <w:highlight w:val="none"/>
        </w:rPr>
        <w:t xml:space="preserve">）《关于调整优化节能产品、环境标志产品政府采购执行机制的通知》</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5</w:t>
      </w:r>
      <w:r>
        <w:rPr>
          <w:rFonts w:hint="eastAsia" w:ascii="宋体" w:hAnsi="宋体" w:eastAsia="宋体" w:cs="仿宋"/>
          <w:b w:val="0"/>
          <w:bCs w:val="0"/>
          <w:color w:val="000000"/>
          <w:sz w:val="24"/>
          <w:szCs w:val="24"/>
          <w:highlight w:val="none"/>
        </w:rPr>
        <w:t xml:space="preserve">）《关于做好政府采购支持企业发展有关事项的通知》</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6</w:t>
      </w:r>
      <w:r>
        <w:rPr>
          <w:rFonts w:hint="eastAsia" w:ascii="宋体" w:hAnsi="宋体" w:eastAsia="宋体" w:cs="仿宋"/>
          <w:b w:val="0"/>
          <w:bCs w:val="0"/>
          <w:color w:val="000000"/>
          <w:sz w:val="24"/>
          <w:szCs w:val="24"/>
          <w:highlight w:val="none"/>
        </w:rPr>
        <w:t xml:space="preserve">）《国务院办公厅关于在政府采购中实施本国产品标准及相关政策的通知》</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二</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投标保证金</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本项目不收取投标保证金。</w:t>
      </w:r>
      <w:r>
        <w:rPr>
          <w:rFonts w:hint="eastAsia" w:ascii="宋体" w:hAnsi="宋体" w:eastAsia="宋体" w:cs="仿宋"/>
          <w:b w:val="0"/>
          <w:bCs w:val="0"/>
          <w:color w:val="000000"/>
          <w:sz w:val="24"/>
          <w:szCs w:val="24"/>
          <w:highlight w:val="none"/>
        </w:rPr>
      </w:r>
      <w:r/>
    </w:p>
    <w:p>
      <w:pPr>
        <w:pStyle w:val="1142"/>
        <w:ind w:firstLine="480"/>
        <w:keepLines w:val="0"/>
        <w:keepNext w:val="0"/>
        <w:spacing w:before="0" w:after="0" w:line="500" w:lineRule="exact"/>
        <w:rPr>
          <w:rFonts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三</w:t>
      </w:r>
      <w:r>
        <w:rPr>
          <w:rFonts w:hint="eastAsia" w:ascii="宋体" w:hAnsi="宋体" w:cs="宋体"/>
          <w:b w:val="0"/>
          <w:bCs w:val="0"/>
          <w:color w:val="000000"/>
          <w:sz w:val="24"/>
          <w:szCs w:val="24"/>
          <w:highlight w:val="none"/>
          <w:lang w:eastAsia="zh-CN"/>
        </w:rPr>
        <w:t xml:space="preserve">）现场踏勘：投标人自行踏勘。（请各投标人对项目现场进行自主踏勘，未现场踏勘和未提出疑义的投标人被视为已踏勘，认同采购项目要求的内容，由此造成的后果由投标人负责）。</w:t>
      </w:r>
      <w:r>
        <w:rPr>
          <w:rFonts w:ascii="宋体" w:hAnsi="宋体" w:cs="宋体"/>
          <w:b w:val="0"/>
          <w:bCs w:val="0"/>
          <w:color w:val="000000"/>
          <w:sz w:val="24"/>
          <w:szCs w:val="24"/>
          <w:highlight w:val="none"/>
          <w:lang w:eastAsia="zh-CN"/>
        </w:rPr>
      </w:r>
      <w:r/>
    </w:p>
    <w:p>
      <w:pPr>
        <w:pStyle w:val="1142"/>
        <w:ind w:firstLine="48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四</w:t>
      </w:r>
      <w:r>
        <w:rPr>
          <w:rFonts w:hint="eastAsia" w:ascii="宋体" w:hAnsi="宋体" w:eastAsia="宋体" w:cs="仿宋"/>
          <w:b w:val="0"/>
          <w:bCs w:val="0"/>
          <w:color w:val="000000"/>
          <w:sz w:val="24"/>
          <w:szCs w:val="24"/>
          <w:highlight w:val="none"/>
        </w:rPr>
        <w:t xml:space="preserve">）在评标结束前，各投标人授权代表应保持手机畅通，以便及时澄清答疑。</w:t>
      </w:r>
      <w:r>
        <w:rPr>
          <w:rFonts w:hint="eastAsia" w:ascii="宋体" w:hAnsi="宋体" w:eastAsia="宋体" w:cs="仿宋"/>
          <w:b w:val="0"/>
          <w:bCs w:val="0"/>
          <w:color w:val="000000"/>
          <w:sz w:val="24"/>
          <w:szCs w:val="24"/>
          <w:highlight w:val="none"/>
        </w:rPr>
      </w:r>
      <w:r/>
    </w:p>
    <w:p>
      <w:pPr>
        <w:pStyle w:val="1316"/>
        <w:ind w:firstLine="480"/>
        <w:keepLines w:val="0"/>
        <w:keepNext w:val="0"/>
        <w:spacing w:before="0" w:after="0" w:line="500" w:lineRule="exact"/>
        <w:rPr>
          <w:rFonts w:hint="eastAsia"/>
          <w:color w:val="000000"/>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五</w:t>
      </w:r>
      <w:r>
        <w:rPr>
          <w:rFonts w:hint="eastAsia" w:ascii="宋体" w:hAnsi="宋体" w:eastAsia="宋体" w:cs="仿宋"/>
          <w:b w:val="0"/>
          <w:bCs w:val="0"/>
          <w:color w:val="000000"/>
          <w:sz w:val="24"/>
          <w:szCs w:val="24"/>
          <w:highlight w:val="none"/>
        </w:rPr>
        <w:t xml:space="preserve">）有关本次招标的事项若存在变动或修改，敬请及时关注采购人在“江苏政府采购网”发布的更正公告。</w:t>
      </w:r>
      <w:r>
        <w:rPr>
          <w:rFonts w:hint="eastAsia"/>
          <w:color w:val="000000"/>
          <w:highlight w:val="none"/>
        </w:rPr>
      </w:r>
      <w:r/>
    </w:p>
    <w:p>
      <w:pPr>
        <w:pStyle w:val="1284"/>
        <w:ind w:firstLine="241"/>
        <w:spacing w:before="0" w:after="0"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七、对本次招标提出询问，请按以下方式联系。</w:t>
      </w:r>
      <w:bookmarkEnd w:id="29"/>
      <w:r/>
      <w:bookmarkEnd w:id="30"/>
      <w:r/>
      <w:bookmarkEnd w:id="31"/>
      <w:r/>
      <w:bookmarkEnd w:id="32"/>
      <w:r>
        <w:rPr>
          <w:rFonts w:hint="eastAsia" w:ascii="宋体" w:hAnsi="宋体" w:eastAsia="宋体" w:cs="仿宋"/>
          <w:color w:val="000000"/>
          <w:sz w:val="24"/>
          <w:szCs w:val="24"/>
          <w:highlight w:val="none"/>
        </w:rPr>
      </w:r>
      <w:r/>
    </w:p>
    <w:p>
      <w:pPr>
        <w:pStyle w:val="1015"/>
        <w:jc w:val="left"/>
        <w:spacing w:line="500" w:lineRule="exact"/>
        <w:widowControl/>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1.采购人信息</w:t>
      </w:r>
      <w:r>
        <w:rPr>
          <w:rFonts w:ascii="宋体" w:hAnsi="宋体" w:eastAsia="宋体" w:cs="仿宋"/>
          <w:color w:val="000000"/>
          <w:sz w:val="24"/>
          <w:szCs w:val="24"/>
          <w:highlight w:val="none"/>
        </w:rPr>
      </w:r>
      <w:r/>
    </w:p>
    <w:p>
      <w:pPr>
        <w:pStyle w:val="1015"/>
        <w:ind w:firstLine="480"/>
        <w:jc w:val="left"/>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名称：泰州市</w:t>
      </w:r>
      <w:r>
        <w:rPr>
          <w:rFonts w:hint="eastAsia" w:ascii="宋体" w:hAnsi="宋体" w:eastAsia="宋体" w:cs="仿宋"/>
          <w:color w:val="000000"/>
          <w:sz w:val="24"/>
          <w:szCs w:val="24"/>
          <w:highlight w:val="none"/>
          <w:lang w:val="en-US" w:eastAsia="zh-CN"/>
        </w:rPr>
        <w:t xml:space="preserve">第二人民医院</w:t>
      </w:r>
      <w:r>
        <w:rPr>
          <w:rFonts w:ascii="宋体" w:hAnsi="宋体" w:eastAsia="宋体" w:cs="仿宋"/>
          <w:color w:val="000000"/>
          <w:sz w:val="24"/>
          <w:szCs w:val="24"/>
          <w:highlight w:val="none"/>
          <w:lang w:val="en-US" w:eastAsia="zh-CN"/>
        </w:rPr>
      </w:r>
      <w:r/>
    </w:p>
    <w:p>
      <w:pPr>
        <w:pStyle w:val="1015"/>
        <w:ind w:firstLine="480"/>
        <w:jc w:val="left"/>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lang w:val="en-US" w:eastAsia="zh-CN"/>
        </w:rPr>
        <w:t xml:space="preserve">泰州市姜堰区健康路27号</w:t>
      </w:r>
      <w:r>
        <w:rPr>
          <w:rFonts w:ascii="宋体" w:hAnsi="宋体" w:eastAsia="宋体" w:cs="仿宋"/>
          <w:color w:val="000000"/>
          <w:sz w:val="24"/>
          <w:szCs w:val="24"/>
          <w:highlight w:val="none"/>
          <w:lang w:val="en-US" w:eastAsia="zh-CN"/>
        </w:rPr>
      </w:r>
      <w:r/>
    </w:p>
    <w:p>
      <w:pPr>
        <w:pStyle w:val="1015"/>
        <w:ind w:firstLine="480"/>
        <w:jc w:val="left"/>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联系方式：</w:t>
      </w:r>
      <w:bookmarkStart w:id="33" w:name="_Toc28359009"/>
      <w:r/>
      <w:bookmarkStart w:id="34" w:name="_Toc28359086"/>
      <w:r>
        <w:rPr>
          <w:rFonts w:hint="eastAsia" w:ascii="宋体" w:hAnsi="宋体" w:eastAsia="宋体" w:cs="仿宋"/>
          <w:color w:val="000000"/>
          <w:sz w:val="24"/>
          <w:szCs w:val="24"/>
          <w:highlight w:val="none"/>
          <w:lang w:val="en-US" w:eastAsia="zh-CN"/>
        </w:rPr>
        <w:t xml:space="preserve">高老师 0523-88117041</w:t>
      </w:r>
      <w:r>
        <w:rPr>
          <w:rFonts w:ascii="宋体" w:hAnsi="宋体" w:eastAsia="宋体" w:cs="仿宋"/>
          <w:color w:val="000000"/>
          <w:sz w:val="24"/>
          <w:szCs w:val="24"/>
          <w:highlight w:val="none"/>
          <w:lang w:val="en-US" w:eastAsia="zh-CN"/>
        </w:rPr>
      </w:r>
      <w:r/>
    </w:p>
    <w:p>
      <w:pPr>
        <w:pStyle w:val="1015"/>
        <w:ind w:firstLine="480"/>
        <w:jc w:val="left"/>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2.采购代理机构信息</w:t>
      </w:r>
      <w:bookmarkEnd w:id="33"/>
      <w:r/>
      <w:bookmarkEnd w:id="34"/>
      <w:r>
        <w:rPr>
          <w:rFonts w:ascii="宋体" w:hAnsi="宋体" w:eastAsia="宋体" w:cs="仿宋"/>
          <w:color w:val="000000"/>
          <w:sz w:val="24"/>
          <w:szCs w:val="24"/>
          <w:highlight w:val="none"/>
        </w:rPr>
      </w:r>
      <w:r/>
    </w:p>
    <w:p>
      <w:pPr>
        <w:pStyle w:val="1015"/>
        <w:ind w:firstLine="480"/>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名称：江苏</w:t>
      </w:r>
      <w:r>
        <w:rPr>
          <w:rFonts w:hint="eastAsia" w:ascii="宋体" w:hAnsi="宋体" w:eastAsia="宋体" w:cs="仿宋"/>
          <w:color w:val="000000"/>
          <w:sz w:val="24"/>
          <w:szCs w:val="24"/>
          <w:highlight w:val="none"/>
          <w:lang w:val="en-US" w:eastAsia="zh-CN"/>
        </w:rPr>
        <w:t xml:space="preserve">省招标中心有限</w:t>
      </w:r>
      <w:r>
        <w:rPr>
          <w:rFonts w:hint="eastAsia" w:ascii="宋体" w:hAnsi="宋体" w:eastAsia="宋体" w:cs="仿宋"/>
          <w:color w:val="000000"/>
          <w:sz w:val="24"/>
          <w:szCs w:val="24"/>
          <w:highlight w:val="none"/>
        </w:rPr>
        <w:t xml:space="preserve">公司</w:t>
      </w:r>
      <w:r>
        <w:rPr>
          <w:rFonts w:ascii="宋体" w:hAnsi="宋体" w:eastAsia="宋体" w:cs="仿宋"/>
          <w:color w:val="000000"/>
          <w:sz w:val="24"/>
          <w:szCs w:val="24"/>
          <w:highlight w:val="none"/>
        </w:rPr>
      </w:r>
      <w:r/>
    </w:p>
    <w:p>
      <w:pPr>
        <w:pStyle w:val="1015"/>
        <w:ind w:firstLine="480"/>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地址：泰州市姜堰区</w:t>
      </w:r>
      <w:r>
        <w:rPr>
          <w:rFonts w:hint="eastAsia" w:ascii="宋体" w:hAnsi="宋体" w:eastAsia="宋体" w:cs="仿宋"/>
          <w:color w:val="000000"/>
          <w:sz w:val="24"/>
          <w:szCs w:val="24"/>
          <w:highlight w:val="none"/>
          <w:lang w:val="en-US" w:eastAsia="zh-CN"/>
        </w:rPr>
        <w:t xml:space="preserve">姜堰大道20号3幢101-104室</w:t>
      </w:r>
      <w:r>
        <w:rPr>
          <w:rFonts w:ascii="宋体" w:hAnsi="宋体" w:eastAsia="宋体" w:cs="仿宋"/>
          <w:color w:val="000000"/>
          <w:sz w:val="24"/>
          <w:szCs w:val="24"/>
          <w:highlight w:val="none"/>
          <w:lang w:val="en-US" w:eastAsia="zh-CN"/>
        </w:rPr>
      </w:r>
      <w:r/>
    </w:p>
    <w:p>
      <w:pPr>
        <w:pStyle w:val="1015"/>
        <w:ind w:firstLine="480"/>
        <w:spacing w:line="500" w:lineRule="exact"/>
        <w:rPr>
          <w:rFonts w:ascii="宋体" w:hAnsi="宋体" w:eastAsia="宋体" w:cs="仿宋"/>
          <w:b/>
          <w:color w:val="000000"/>
          <w:szCs w:val="22"/>
          <w:highlight w:val="none"/>
          <w:lang w:val="en-US" w:eastAsia="zh-CN"/>
        </w:rPr>
      </w:pPr>
      <w:r>
        <w:rPr>
          <w:rFonts w:hint="eastAsia" w:ascii="宋体" w:hAnsi="宋体" w:eastAsia="宋体" w:cs="仿宋"/>
          <w:color w:val="000000"/>
          <w:sz w:val="24"/>
          <w:szCs w:val="24"/>
          <w:highlight w:val="none"/>
        </w:rPr>
        <w:t xml:space="preserve">联系方式：</w:t>
      </w:r>
      <w:bookmarkStart w:id="35" w:name="_Toc28359010"/>
      <w:r/>
      <w:bookmarkStart w:id="36" w:name="_Toc28359087"/>
      <w:r>
        <w:rPr>
          <w:rFonts w:hint="eastAsia" w:ascii="宋体" w:hAnsi="宋体" w:eastAsia="宋体" w:cs="仿宋"/>
          <w:color w:val="000000"/>
          <w:sz w:val="24"/>
          <w:szCs w:val="24"/>
          <w:highlight w:val="none"/>
          <w:lang w:val="en-US" w:eastAsia="zh-CN"/>
        </w:rPr>
        <w:t xml:space="preserve">郁工 </w:t>
      </w:r>
      <w:bookmarkEnd w:id="35"/>
      <w:r/>
      <w:bookmarkEnd w:id="36"/>
      <w:r>
        <w:rPr>
          <w:rFonts w:hint="eastAsia" w:ascii="宋体" w:hAnsi="宋体" w:eastAsia="宋体" w:cs="仿宋"/>
          <w:color w:val="000000"/>
          <w:sz w:val="24"/>
          <w:szCs w:val="24"/>
          <w:highlight w:val="none"/>
          <w:lang w:val="en-US" w:eastAsia="zh-CN"/>
        </w:rPr>
        <w:t xml:space="preserve">16605236463</w:t>
      </w:r>
      <w:r>
        <w:rPr>
          <w:rFonts w:ascii="宋体" w:hAnsi="宋体" w:eastAsia="宋体" w:cs="仿宋"/>
          <w:b/>
          <w:color w:val="000000"/>
          <w:szCs w:val="22"/>
          <w:highlight w:val="none"/>
          <w:lang w:val="en-US" w:eastAsia="zh-CN"/>
        </w:rPr>
      </w:r>
      <w:r/>
    </w:p>
    <w:p>
      <w:pPr>
        <w:pStyle w:val="1015"/>
        <w:ind w:firstLine="480"/>
        <w:spacing w:line="500" w:lineRule="exact"/>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3.公平竞争审查联系方式</w:t>
      </w:r>
      <w:r>
        <w:rPr>
          <w:rFonts w:hint="eastAsia" w:ascii="宋体" w:hAnsi="宋体" w:eastAsia="宋体" w:cs="仿宋"/>
          <w:color w:val="000000"/>
          <w:sz w:val="24"/>
          <w:szCs w:val="24"/>
          <w:highlight w:val="none"/>
          <w:lang w:val="en-US" w:eastAsia="zh-CN"/>
        </w:rPr>
      </w:r>
      <w:r/>
    </w:p>
    <w:p>
      <w:pPr>
        <w:pStyle w:val="1015"/>
        <w:ind w:firstLine="480"/>
        <w:spacing w:line="500" w:lineRule="exact"/>
        <w:rPr>
          <w:rFonts w:hint="eastAsia" w:ascii="宋体" w:hAnsi="宋体" w:eastAsia="宋体" w:cs="仿宋"/>
          <w:b/>
          <w:color w:val="000000"/>
          <w:sz w:val="32"/>
          <w:szCs w:val="32"/>
          <w:highlight w:val="none"/>
        </w:rPr>
      </w:pPr>
      <w:r>
        <w:rPr>
          <w:rFonts w:hint="eastAsia" w:ascii="宋体" w:hAnsi="宋体" w:eastAsia="宋体" w:cs="仿宋"/>
          <w:color w:val="000000"/>
          <w:sz w:val="24"/>
          <w:szCs w:val="24"/>
          <w:highlight w:val="none"/>
          <w:lang w:val="en-US" w:eastAsia="zh-CN"/>
        </w:rPr>
        <w:t xml:space="preserve">联系人：浦老师 0523-80575139</w:t>
      </w:r>
      <w:r>
        <w:rPr>
          <w:rFonts w:hint="eastAsia" w:ascii="宋体" w:hAnsi="宋体" w:eastAsia="宋体" w:cs="仿宋"/>
          <w:b/>
          <w:color w:val="000000"/>
          <w:sz w:val="32"/>
          <w:szCs w:val="32"/>
          <w:highlight w:val="none"/>
        </w:rPr>
      </w:r>
      <w:r/>
    </w:p>
    <w:p>
      <w:pPr>
        <w:pStyle w:val="1015"/>
        <w:jc w:val="center"/>
        <w:spacing w:line="500" w:lineRule="exact"/>
        <w:widowControl/>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r>
      <w:r/>
    </w:p>
    <w:p>
      <w:pPr>
        <w:pStyle w:val="1040"/>
        <w:rPr>
          <w:color w:val="000000"/>
          <w:highlight w:val="none"/>
        </w:rPr>
      </w:pPr>
      <w:r>
        <w:rPr>
          <w:color w:val="000000"/>
          <w:highlight w:val="none"/>
        </w:rPr>
      </w:r>
      <w:r/>
    </w:p>
    <w:p>
      <w:pPr>
        <w:pStyle w:val="1015"/>
        <w:rPr>
          <w:color w:val="000000"/>
          <w:highlight w:val="none"/>
        </w:rPr>
      </w:pPr>
      <w:r>
        <w:rPr>
          <w:color w:val="000000"/>
          <w:highlight w:val="none"/>
        </w:rPr>
      </w:r>
      <w:r/>
    </w:p>
    <w:p>
      <w:pPr>
        <w:pStyle w:val="1040"/>
        <w:rPr>
          <w:color w:val="000000"/>
          <w:highlight w:val="none"/>
        </w:rPr>
      </w:pPr>
      <w:r>
        <w:rPr>
          <w:color w:val="000000"/>
          <w:highlight w:val="none"/>
        </w:rPr>
      </w:r>
      <w:r/>
    </w:p>
    <w:p>
      <w:pPr>
        <w:pStyle w:val="1015"/>
        <w:rPr>
          <w:color w:val="000000"/>
          <w:highlight w:val="none"/>
        </w:rPr>
      </w:pPr>
      <w:r>
        <w:rPr>
          <w:color w:val="000000"/>
          <w:highlight w:val="none"/>
        </w:rPr>
      </w:r>
      <w:r/>
    </w:p>
    <w:p>
      <w:pPr>
        <w:pStyle w:val="1040"/>
        <w:rPr>
          <w:color w:val="000000"/>
          <w:highlight w:val="none"/>
        </w:rPr>
      </w:pPr>
      <w:r>
        <w:rPr>
          <w:color w:val="000000"/>
          <w:highlight w:val="none"/>
        </w:rPr>
      </w:r>
      <w:r/>
    </w:p>
    <w:p>
      <w:pPr>
        <w:pStyle w:val="1015"/>
        <w:rPr>
          <w:color w:val="000000"/>
          <w:highlight w:val="none"/>
        </w:rPr>
      </w:pPr>
      <w:r>
        <w:rPr>
          <w:color w:val="000000"/>
          <w:highlight w:val="none"/>
        </w:rPr>
      </w:r>
      <w:r/>
    </w:p>
    <w:p>
      <w:pPr>
        <w:pStyle w:val="1040"/>
        <w:rPr>
          <w:color w:val="000000"/>
          <w:highlight w:val="none"/>
        </w:rPr>
      </w:pPr>
      <w:r>
        <w:rPr>
          <w:color w:val="000000"/>
          <w:highlight w:val="none"/>
        </w:rPr>
      </w:r>
      <w:r/>
    </w:p>
    <w:p>
      <w:pPr>
        <w:pStyle w:val="1015"/>
        <w:rPr>
          <w:color w:val="000000"/>
          <w:highlight w:val="none"/>
        </w:rPr>
      </w:pPr>
      <w:r>
        <w:rPr>
          <w:color w:val="000000"/>
          <w:highlight w:val="none"/>
        </w:rPr>
      </w:r>
      <w:r/>
    </w:p>
    <w:p>
      <w:pPr>
        <w:pStyle w:val="1040"/>
        <w:rPr>
          <w:color w:val="000000"/>
          <w:highlight w:val="none"/>
        </w:rPr>
      </w:pPr>
      <w:r>
        <w:rPr>
          <w:color w:val="000000"/>
          <w:highlight w:val="none"/>
        </w:rPr>
      </w:r>
      <w:r/>
    </w:p>
    <w:p>
      <w:pPr>
        <w:pStyle w:val="1015"/>
        <w:rPr>
          <w:color w:val="000000"/>
          <w:highlight w:val="none"/>
        </w:rPr>
      </w:pPr>
      <w:r>
        <w:rPr>
          <w:color w:val="000000"/>
          <w:highlight w:val="none"/>
        </w:rPr>
      </w:r>
      <w:r/>
    </w:p>
    <w:p>
      <w:pPr>
        <w:pStyle w:val="1015"/>
        <w:jc w:val="both"/>
        <w:spacing w:line="500" w:lineRule="exact"/>
        <w:widowControl/>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r>
      <w:r/>
    </w:p>
    <w:p>
      <w:pPr>
        <w:pStyle w:val="1015"/>
        <w:jc w:val="center"/>
        <w:spacing w:line="500" w:lineRule="exact"/>
        <w:widowControl/>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t xml:space="preserve">第二章 投标人须知</w:t>
      </w:r>
      <w:bookmarkEnd w:id="0"/>
      <w:r/>
      <w:bookmarkEnd w:id="1"/>
      <w:r>
        <w:rPr>
          <w:rFonts w:hint="eastAsia" w:ascii="宋体" w:hAnsi="宋体" w:eastAsia="宋体" w:cs="仿宋"/>
          <w:b/>
          <w:color w:val="000000"/>
          <w:sz w:val="32"/>
          <w:szCs w:val="32"/>
          <w:highlight w:val="none"/>
        </w:rPr>
      </w:r>
      <w:r/>
    </w:p>
    <w:p>
      <w:pPr>
        <w:pStyle w:val="1015"/>
        <w:jc w:val="center"/>
        <w:spacing w:line="500" w:lineRule="exact"/>
        <w:widowControl/>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t xml:space="preserve">    投标人须知前附表</w:t>
      </w:r>
      <w:r>
        <w:rPr>
          <w:rFonts w:hint="eastAsia" w:ascii="宋体" w:hAnsi="宋体" w:eastAsia="宋体" w:cs="仿宋"/>
          <w:b/>
          <w:color w:val="000000"/>
          <w:sz w:val="28"/>
          <w:szCs w:val="28"/>
          <w:highlight w:val="none"/>
        </w:rPr>
      </w:r>
      <w:r/>
    </w:p>
    <w:tbl>
      <w:tblPr>
        <w:tblW w:w="8640" w:type="dxa"/>
        <w:jc w:val="center"/>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28"/>
        <w:gridCol w:w="1651"/>
        <w:gridCol w:w="6261"/>
      </w:tblGrid>
      <w:tr>
        <w:trPr>
          <w:tblHeader/>
        </w:trPr>
        <w:tc>
          <w:tcPr>
            <w:tcW w:w="728" w:type="dxa"/>
            <w:vAlign w:val="center"/>
            <w:textDirection w:val="lrTb"/>
            <w:noWrap w:val="false"/>
          </w:tcPr>
          <w:p>
            <w:pPr>
              <w:pStyle w:val="1015"/>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序号</w:t>
            </w:r>
            <w:r>
              <w:rPr>
                <w:rFonts w:hint="eastAsia" w:ascii="仿宋" w:hAnsi="仿宋" w:eastAsia="仿宋" w:cs="仿宋"/>
                <w:b/>
                <w:color w:val="000000"/>
                <w:sz w:val="24"/>
                <w:szCs w:val="24"/>
                <w:highlight w:val="none"/>
                <w:lang w:eastAsia="zh-CN"/>
              </w:rPr>
            </w:r>
            <w:r/>
          </w:p>
        </w:tc>
        <w:tc>
          <w:tcPr>
            <w:tcW w:w="1651" w:type="dxa"/>
            <w:vAlign w:val="center"/>
            <w:textDirection w:val="lrTb"/>
            <w:noWrap w:val="false"/>
          </w:tcPr>
          <w:p>
            <w:pPr>
              <w:pStyle w:val="1015"/>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项目</w:t>
            </w:r>
            <w:r>
              <w:rPr>
                <w:rFonts w:hint="eastAsia" w:ascii="仿宋" w:hAnsi="仿宋" w:eastAsia="仿宋" w:cs="仿宋"/>
                <w:b/>
                <w:color w:val="000000"/>
                <w:sz w:val="24"/>
                <w:szCs w:val="24"/>
                <w:highlight w:val="none"/>
                <w:lang w:eastAsia="zh-CN"/>
              </w:rPr>
            </w:r>
            <w:r/>
          </w:p>
        </w:tc>
        <w:tc>
          <w:tcPr>
            <w:tcW w:w="6261" w:type="dxa"/>
            <w:vAlign w:val="center"/>
            <w:textDirection w:val="lrTb"/>
            <w:noWrap w:val="false"/>
          </w:tcPr>
          <w:p>
            <w:pPr>
              <w:pStyle w:val="1015"/>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内容</w:t>
            </w:r>
            <w:r>
              <w:rPr>
                <w:rFonts w:hint="eastAsia" w:ascii="仿宋" w:hAnsi="仿宋" w:eastAsia="仿宋" w:cs="仿宋"/>
                <w:b/>
                <w:color w:val="000000"/>
                <w:sz w:val="24"/>
                <w:szCs w:val="24"/>
                <w:highlight w:val="none"/>
                <w:lang w:eastAsia="zh-CN"/>
              </w:rPr>
            </w:r>
            <w:r/>
          </w:p>
        </w:tc>
      </w:tr>
      <w:tr>
        <w:trPr>
          <w:trHeight w:val="90"/>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医疗灾备云服务租赁项目</w:t>
            </w:r>
            <w:r>
              <w:rPr>
                <w:rFonts w:hint="eastAsia" w:ascii="仿宋" w:hAnsi="仿宋" w:eastAsia="仿宋" w:cs="仿宋"/>
                <w:color w:val="000000"/>
                <w:sz w:val="24"/>
                <w:szCs w:val="24"/>
                <w:highlight w:val="none"/>
                <w:lang w:val="en-US"/>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招标内容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详见第三章采购需求</w:t>
            </w:r>
            <w:r>
              <w:rPr>
                <w:rFonts w:hint="eastAsia" w:ascii="仿宋" w:hAnsi="仿宋" w:eastAsia="仿宋" w:cs="仿宋"/>
                <w:color w:val="000000"/>
                <w:sz w:val="24"/>
                <w:szCs w:val="21"/>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合同履行期限及履行地点</w:t>
            </w:r>
            <w:r>
              <w:rPr>
                <w:rFonts w:ascii="仿宋" w:hAnsi="仿宋" w:eastAsia="仿宋" w:cs="仿宋"/>
                <w:color w:val="000000"/>
                <w:sz w:val="24"/>
                <w:szCs w:val="24"/>
                <w:highlight w:val="none"/>
                <w:lang w:val="en-US"/>
              </w:rPr>
            </w:r>
            <w:r/>
          </w:p>
        </w:tc>
        <w:tc>
          <w:tcPr>
            <w:tcW w:w="6261" w:type="dxa"/>
            <w:vAlign w:val="center"/>
            <w:textDirection w:val="lrTb"/>
            <w:noWrap w:val="false"/>
          </w:tcPr>
          <w:p>
            <w:pPr>
              <w:pStyle w:val="1015"/>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rPr>
              <w:t xml:space="preserve">：服务期限为一年（签订合同之日起1年）。</w:t>
            </w:r>
            <w:r>
              <w:rPr>
                <w:rFonts w:hint="eastAsia" w:ascii="仿宋" w:hAnsi="仿宋" w:eastAsia="仿宋" w:cs="仿宋"/>
                <w:color w:val="000000"/>
                <w:sz w:val="24"/>
                <w:szCs w:val="24"/>
                <w:highlight w:val="none"/>
                <w:lang w:val="en-US" w:eastAsia="zh-CN"/>
              </w:rPr>
            </w:r>
            <w:r/>
          </w:p>
          <w:p>
            <w:pPr>
              <w:pStyle w:val="1015"/>
              <w:jc w:val="left"/>
              <w:spacing w:line="24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合同履行</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lang w:val="en-US" w:eastAsia="zh-CN"/>
              </w:rPr>
              <w:t xml:space="preserve">泰州市第二人民医院</w:t>
            </w:r>
            <w:r>
              <w:rPr>
                <w:rFonts w:ascii="仿宋" w:hAnsi="仿宋" w:eastAsia="仿宋" w:cs="仿宋"/>
                <w:color w:val="000000"/>
                <w:sz w:val="24"/>
                <w:szCs w:val="24"/>
                <w:highlight w:val="none"/>
                <w:lang w:val="en-US"/>
              </w:rPr>
            </w:r>
            <w:r/>
          </w:p>
        </w:tc>
      </w:tr>
      <w:tr>
        <w:trPr>
          <w:trHeight w:val="90"/>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最高投标限价</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ascii="仿宋" w:hAnsi="仿宋" w:eastAsia="仿宋" w:cs="仿宋"/>
                <w:color w:val="000000"/>
                <w:sz w:val="24"/>
                <w:szCs w:val="24"/>
                <w:highlight w:val="none"/>
                <w:lang w:val="en-US" w:eastAsia="zh-CN"/>
              </w:rPr>
            </w:pPr>
            <w:r>
              <w:rPr>
                <w:rFonts w:hint="eastAsia" w:ascii="仿宋" w:hAnsi="仿宋" w:eastAsia="仿宋" w:cs="仿宋"/>
                <w:iCs/>
                <w:color w:val="000000"/>
                <w:sz w:val="24"/>
                <w:szCs w:val="24"/>
                <w:highlight w:val="none"/>
              </w:rPr>
              <w:t xml:space="preserve">预算金额：</w:t>
            </w:r>
            <w:r>
              <w:rPr>
                <w:rFonts w:hint="eastAsia" w:ascii="仿宋" w:hAnsi="仿宋" w:eastAsia="仿宋" w:cs="仿宋"/>
                <w:iCs/>
                <w:color w:val="000000"/>
                <w:sz w:val="24"/>
                <w:szCs w:val="24"/>
                <w:highlight w:val="none"/>
                <w:lang w:val="en-US" w:eastAsia="zh-CN"/>
              </w:rPr>
              <w:t xml:space="preserve">115</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lang w:val="en-US" w:eastAsia="zh-CN"/>
              </w:rPr>
              <w:t xml:space="preserve">/年</w:t>
            </w:r>
            <w:r>
              <w:rPr>
                <w:rFonts w:ascii="仿宋" w:hAnsi="仿宋" w:eastAsia="仿宋" w:cs="仿宋"/>
                <w:color w:val="000000"/>
                <w:sz w:val="24"/>
                <w:szCs w:val="24"/>
                <w:highlight w:val="none"/>
                <w:lang w:val="en-US" w:eastAsia="zh-CN"/>
              </w:rPr>
            </w:r>
            <w:r/>
          </w:p>
          <w:p>
            <w:pPr>
              <w:pStyle w:val="1015"/>
              <w:jc w:val="lef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rPr>
              <w:t xml:space="preserve">最高限价：</w:t>
            </w:r>
            <w:r>
              <w:rPr>
                <w:rFonts w:hint="eastAsia" w:ascii="仿宋" w:hAnsi="仿宋" w:eastAsia="仿宋" w:cs="仿宋"/>
                <w:iCs/>
                <w:color w:val="000000"/>
                <w:sz w:val="24"/>
                <w:szCs w:val="24"/>
                <w:highlight w:val="none"/>
                <w:lang w:val="en-US" w:eastAsia="zh-CN"/>
              </w:rPr>
              <w:t xml:space="preserve">115</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合格投标人资格要求</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详见招标公告</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联合体投标</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不接受，招标文件中有关联合体规定均不适用。</w:t>
            </w:r>
            <w:r>
              <w:rPr>
                <w:rFonts w:hint="eastAsia" w:ascii="仿宋" w:hAnsi="仿宋" w:eastAsia="仿宋" w:cs="仿宋"/>
                <w:color w:val="000000"/>
                <w:sz w:val="24"/>
                <w:szCs w:val="24"/>
                <w:highlight w:val="none"/>
              </w:rPr>
            </w:r>
            <w:r/>
          </w:p>
          <w:p>
            <w:pPr>
              <w:pStyle w:val="1164"/>
              <w:numPr>
                <w:ilvl w:val="0"/>
                <w:numId w:val="0"/>
              </w:numPr>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接受</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现场勘察</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不组织，自行勘察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如投标人需自行勘察,费用自理。</w:t>
            </w:r>
            <w:r>
              <w:rPr>
                <w:rFonts w:hint="eastAsia" w:ascii="仿宋" w:hAnsi="仿宋" w:eastAsia="仿宋" w:cs="仿宋"/>
                <w:color w:val="000000"/>
                <w:sz w:val="24"/>
                <w:szCs w:val="24"/>
                <w:highlight w:val="none"/>
              </w:rPr>
            </w:r>
            <w:r/>
          </w:p>
          <w:p>
            <w:pPr>
              <w:pStyle w:val="1164"/>
              <w:numPr>
                <w:ilvl w:val="0"/>
                <w:numId w:val="1"/>
              </w:num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组织，勘察时间： 年月日时</w:t>
            </w:r>
            <w:r>
              <w:rPr>
                <w:rFonts w:hint="eastAsia" w:ascii="仿宋" w:hAnsi="仿宋" w:eastAsia="仿宋" w:cs="仿宋"/>
                <w:color w:val="000000"/>
                <w:sz w:val="24"/>
                <w:szCs w:val="24"/>
                <w:highlight w:val="none"/>
              </w:rPr>
            </w:r>
            <w:r/>
          </w:p>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集合地点：</w:t>
            </w:r>
            <w:r>
              <w:rPr>
                <w:rFonts w:hint="eastAsia" w:ascii="仿宋" w:hAnsi="仿宋" w:eastAsia="仿宋" w:cs="仿宋"/>
                <w:color w:val="000000"/>
                <w:sz w:val="24"/>
                <w:szCs w:val="24"/>
                <w:highlight w:val="none"/>
              </w:rPr>
            </w:r>
            <w:r/>
          </w:p>
          <w:p>
            <w:pPr>
              <w:pStyle w:val="1015"/>
              <w:ind w:firstLine="97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联系人：联系电话：</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投标答疑会</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t xml:space="preserve">不召开</w:t>
            </w:r>
            <w:r>
              <w:rPr>
                <w:rFonts w:hint="eastAsia" w:ascii="仿宋" w:hAnsi="仿宋" w:eastAsia="仿宋" w:cs="仿宋"/>
                <w:color w:val="000000"/>
                <w:sz w:val="24"/>
                <w:szCs w:val="24"/>
                <w:highlight w:val="none"/>
              </w:rPr>
            </w:r>
            <w:r/>
          </w:p>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口召开，召开时间：年月日时</w:t>
            </w:r>
            <w:r>
              <w:rPr>
                <w:rFonts w:hint="eastAsia" w:ascii="仿宋" w:hAnsi="仿宋" w:eastAsia="仿宋" w:cs="仿宋"/>
                <w:color w:val="000000"/>
                <w:sz w:val="24"/>
                <w:szCs w:val="24"/>
                <w:highlight w:val="none"/>
              </w:rPr>
            </w:r>
            <w:r/>
          </w:p>
          <w:p>
            <w:pPr>
              <w:pStyle w:val="1015"/>
              <w:ind w:firstLine="97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召开地点：</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投标货币</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合同方式</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固定单价合同</w:t>
            </w:r>
            <w:r>
              <w:rPr>
                <w:rFonts w:hint="eastAsia" w:ascii="仿宋" w:hAnsi="仿宋" w:eastAsia="仿宋" w:cs="仿宋"/>
                <w:color w:val="000000"/>
                <w:sz w:val="24"/>
                <w:szCs w:val="24"/>
                <w:highlight w:val="none"/>
                <w:lang w:val="en-US" w:eastAsia="zh-CN"/>
              </w:rPr>
            </w:r>
            <w:r/>
          </w:p>
          <w:p>
            <w:pPr>
              <w:pStyle w:val="1015"/>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固定总价合同</w:t>
            </w:r>
            <w:r>
              <w:rPr>
                <w:rFonts w:hint="eastAsia" w:ascii="仿宋" w:hAnsi="仿宋" w:eastAsia="仿宋" w:cs="仿宋"/>
                <w:color w:val="000000"/>
                <w:sz w:val="24"/>
                <w:szCs w:val="24"/>
                <w:highlight w:val="none"/>
                <w:lang w:val="en-US" w:eastAsia="zh-CN"/>
              </w:rPr>
            </w:r>
            <w:r/>
          </w:p>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□其他：</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投标保证金</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依据苏财购〔2020〕52号文件精神，本项目免收投标保证金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投标文件有效期</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90 </w:t>
            </w:r>
            <w:r>
              <w:rPr>
                <w:rFonts w:hint="eastAsia" w:ascii="仿宋" w:hAnsi="仿宋" w:eastAsia="仿宋" w:cs="仿宋"/>
                <w:color w:val="000000"/>
                <w:sz w:val="24"/>
                <w:szCs w:val="24"/>
                <w:highlight w:val="none"/>
              </w:rPr>
              <w:t xml:space="preserve">日历天（从投标截止之日算起）</w:t>
            </w:r>
            <w:r>
              <w:rPr>
                <w:rFonts w:hint="eastAsia" w:ascii="仿宋" w:hAnsi="仿宋" w:eastAsia="仿宋" w:cs="仿宋"/>
                <w:color w:val="000000"/>
                <w:sz w:val="24"/>
                <w:szCs w:val="24"/>
                <w:highlight w:val="none"/>
              </w:rPr>
            </w:r>
            <w:r/>
          </w:p>
        </w:tc>
      </w:tr>
      <w:tr>
        <w:trPr/>
        <w:tc>
          <w:tcPr>
            <w:tcW w:w="728" w:type="dxa"/>
            <w:vAlign w:val="center"/>
            <w:vMerge w:val="restart"/>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投标截止时间</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05月12日09</w:t>
            </w:r>
            <w:r>
              <w:rPr>
                <w:rFonts w:hint="eastAsia" w:ascii="仿宋" w:hAnsi="仿宋" w:eastAsia="仿宋" w:cs="仿宋"/>
                <w:color w:val="000000"/>
                <w:sz w:val="24"/>
                <w:szCs w:val="24"/>
                <w:highlight w:val="none"/>
                <w:u w:val="single"/>
              </w:rPr>
              <w:t xml:space="preserve">时</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r>
            <w:r/>
          </w:p>
        </w:tc>
      </w:tr>
      <w:tr>
        <w:trPr/>
        <w:tc>
          <w:tcPr>
            <w:tcW w:w="728" w:type="dxa"/>
            <w:vAlign w:val="center"/>
            <w:vMerge w:val="continue"/>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投标地点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地点：江苏政府采购“苏采云”系统不见面开标大厅 </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开标时间和地点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05月12日09</w:t>
            </w:r>
            <w:r>
              <w:rPr>
                <w:rFonts w:hint="eastAsia" w:ascii="仿宋" w:hAnsi="仿宋" w:eastAsia="仿宋" w:cs="仿宋"/>
                <w:color w:val="000000"/>
                <w:sz w:val="24"/>
                <w:szCs w:val="24"/>
                <w:highlight w:val="none"/>
                <w:u w:val="single"/>
              </w:rPr>
              <w:t xml:space="preserve">时</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u w:val="single"/>
              </w:rPr>
            </w:r>
            <w:r/>
          </w:p>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地点：江苏政府采购“苏采云”系统不见面开标大厅 </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评标办法</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□最低评标价法 </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定标办法</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采购人根据评标委员会推荐的中标候选供应商顺序确定中标人。</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不提交，招标文件中有关履约保证金的规定均不适用</w:t>
            </w:r>
            <w:r>
              <w:rPr>
                <w:rFonts w:hint="eastAsia" w:ascii="仿宋" w:hAnsi="仿宋" w:eastAsia="仿宋" w:cs="仿宋"/>
                <w:color w:val="000000"/>
                <w:sz w:val="24"/>
                <w:szCs w:val="24"/>
                <w:highlight w:val="none"/>
              </w:rPr>
            </w:r>
            <w:r/>
          </w:p>
          <w:p>
            <w:pPr>
              <w:pStyle w:val="1164"/>
              <w:ind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提交</w:t>
            </w:r>
            <w:r>
              <w:rPr>
                <w:rFonts w:hint="eastAsia" w:ascii="仿宋" w:hAnsi="仿宋" w:eastAsia="仿宋" w:cs="仿宋"/>
                <w:color w:val="000000"/>
                <w:sz w:val="24"/>
                <w:szCs w:val="24"/>
                <w:highlight w:val="none"/>
              </w:rPr>
            </w:r>
            <w:r/>
          </w:p>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金额：中标价的</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287"/>
              <w:ind w:firstLine="0"/>
              <w:jc w:val="lef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形式：保证保险、保函、电汇、转账、汇票、支票、本票等非现金形式</w:t>
            </w:r>
            <w:r>
              <w:rPr>
                <w:rFonts w:hint="eastAsia" w:ascii="仿宋" w:hAnsi="仿宋" w:eastAsia="仿宋" w:cs="仿宋"/>
                <w:color w:val="000000"/>
                <w:sz w:val="24"/>
                <w:highlight w:val="none"/>
              </w:rPr>
            </w:r>
            <w:r/>
          </w:p>
          <w:p>
            <w:pPr>
              <w:pStyle w:val="1015"/>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提交时间：收到中标通知书后签订合同前。</w:t>
            </w:r>
            <w:r>
              <w:rPr>
                <w:rFonts w:hint="eastAsia" w:ascii="仿宋" w:hAnsi="仿宋" w:eastAsia="仿宋" w:cs="仿宋"/>
                <w:color w:val="000000"/>
                <w:sz w:val="24"/>
                <w:szCs w:val="24"/>
                <w:highlight w:val="none"/>
                <w:lang w:val="en-US" w:eastAsia="zh-CN"/>
              </w:rPr>
            </w:r>
            <w:r/>
          </w:p>
          <w:p>
            <w:pPr>
              <w:pStyle w:val="1015"/>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退还时间：服务期满且经验收合格后无息退还。</w:t>
            </w:r>
            <w:r>
              <w:rPr>
                <w:rFonts w:hint="eastAsia" w:ascii="仿宋" w:hAnsi="仿宋" w:eastAsia="仿宋" w:cs="仿宋"/>
                <w:color w:val="000000"/>
                <w:sz w:val="24"/>
                <w:szCs w:val="24"/>
                <w:highlight w:val="none"/>
                <w:lang w:val="en-US" w:eastAsia="zh-CN"/>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签订合同</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中标通知书发出之日起</w:t>
            </w:r>
            <w:r>
              <w:rPr>
                <w:rFonts w:hint="eastAsia" w:ascii="仿宋" w:hAnsi="仿宋" w:eastAsia="仿宋" w:cs="仿宋"/>
                <w:color w:val="000000"/>
                <w:sz w:val="24"/>
                <w:szCs w:val="24"/>
                <w:highlight w:val="none"/>
                <w:u w:val="single"/>
              </w:rPr>
              <w:t xml:space="preserve"> 30 </w:t>
            </w:r>
            <w:r>
              <w:rPr>
                <w:rFonts w:hint="eastAsia" w:ascii="仿宋" w:hAnsi="仿宋" w:eastAsia="仿宋" w:cs="仿宋"/>
                <w:color w:val="000000"/>
                <w:sz w:val="24"/>
                <w:szCs w:val="24"/>
                <w:highlight w:val="none"/>
              </w:rPr>
              <w:t xml:space="preserve">日内</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付款方式</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5"/>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合同签订后，支付合同金额</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en-US" w:eastAsia="zh-CN"/>
              </w:rPr>
              <w:t xml:space="preserve">的首付款，自收到</w:t>
            </w:r>
            <w:r>
              <w:rPr>
                <w:rFonts w:hint="eastAsia" w:ascii="仿宋" w:hAnsi="仿宋" w:eastAsia="仿宋" w:cs="仿宋"/>
                <w:strike w:val="0"/>
                <w:color w:val="000000"/>
                <w:sz w:val="24"/>
                <w:szCs w:val="24"/>
                <w:highlight w:val="none"/>
                <w:lang w:val="en-US" w:eastAsia="zh-CN"/>
              </w:rPr>
              <w:t xml:space="preserve">合同全额</w:t>
            </w:r>
            <w:r>
              <w:rPr>
                <w:rFonts w:hint="eastAsia" w:ascii="仿宋" w:hAnsi="仿宋" w:eastAsia="仿宋" w:cs="仿宋"/>
                <w:color w:val="000000"/>
                <w:sz w:val="24"/>
                <w:szCs w:val="24"/>
                <w:highlight w:val="none"/>
                <w:lang w:val="en-US" w:eastAsia="zh-CN"/>
              </w:rPr>
              <w:t xml:space="preserve">发票的</w:t>
            </w:r>
            <w:r>
              <w:rPr>
                <w:rFonts w:hint="eastAsia" w:ascii="仿宋" w:hAnsi="仿宋" w:eastAsia="仿宋" w:cs="仿宋"/>
                <w:color w:val="000000"/>
                <w:sz w:val="24"/>
                <w:szCs w:val="24"/>
                <w:highlight w:val="none"/>
              </w:rPr>
              <w:t xml:space="preserve">30个工作日内支付</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合同履约完成，经项目</w:t>
            </w:r>
            <w:r>
              <w:rPr>
                <w:rFonts w:hint="eastAsia" w:ascii="仿宋" w:hAnsi="仿宋" w:eastAsia="仿宋" w:cs="仿宋"/>
                <w:color w:val="000000"/>
                <w:sz w:val="24"/>
                <w:szCs w:val="24"/>
                <w:highlight w:val="none"/>
              </w:rPr>
              <w:t xml:space="preserve">验收</w:t>
            </w:r>
            <w:r>
              <w:rPr>
                <w:rFonts w:hint="eastAsia" w:ascii="仿宋" w:hAnsi="仿宋" w:eastAsia="仿宋" w:cs="仿宋"/>
                <w:color w:val="000000"/>
                <w:sz w:val="24"/>
                <w:szCs w:val="24"/>
                <w:highlight w:val="none"/>
                <w:lang w:val="en-US" w:eastAsia="zh-CN"/>
              </w:rPr>
              <w:t xml:space="preserve">合格</w:t>
            </w:r>
            <w:r>
              <w:rPr>
                <w:rFonts w:hint="eastAsia" w:ascii="仿宋" w:hAnsi="仿宋" w:eastAsia="仿宋" w:cs="仿宋"/>
                <w:color w:val="000000"/>
                <w:sz w:val="24"/>
                <w:szCs w:val="24"/>
                <w:highlight w:val="none"/>
              </w:rPr>
              <w:t xml:space="preserve">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30个工作日</w:t>
            </w:r>
            <w:r>
              <w:rPr>
                <w:rFonts w:hint="eastAsia" w:ascii="仿宋" w:hAnsi="仿宋" w:eastAsia="仿宋" w:cs="仿宋"/>
                <w:color w:val="000000"/>
                <w:sz w:val="24"/>
                <w:szCs w:val="24"/>
                <w:highlight w:val="none"/>
                <w:lang w:val="en-US" w:eastAsia="zh-CN"/>
              </w:rPr>
              <w:t xml:space="preserve">内支付余款</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shd w:val="clear" w:color="auto" w:fill="auto"/>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中标服务费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287"/>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领取成交通知书前，</w:t>
            </w: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color w:val="000000"/>
                <w:sz w:val="24"/>
                <w:szCs w:val="24"/>
                <w:highlight w:val="none"/>
              </w:rPr>
              <w:t xml:space="preserve">需按照</w:t>
            </w:r>
            <w:r>
              <w:rPr>
                <w:rFonts w:hint="eastAsia" w:ascii="仿宋" w:hAnsi="仿宋" w:eastAsia="仿宋" w:cs="仿宋"/>
                <w:color w:val="000000"/>
                <w:sz w:val="24"/>
                <w:szCs w:val="24"/>
                <w:highlight w:val="none"/>
                <w:lang w:val="en-US" w:eastAsia="zh-CN"/>
              </w:rPr>
              <w:t xml:space="preserve">如下标准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中标价</w:t>
            </w:r>
            <w:r>
              <w:rPr>
                <w:rFonts w:hint="eastAsia" w:ascii="仿宋" w:hAnsi="仿宋" w:eastAsia="仿宋" w:cs="仿宋"/>
                <w:color w:val="000000"/>
                <w:sz w:val="24"/>
                <w:szCs w:val="24"/>
                <w:highlight w:val="none"/>
                <w:lang w:eastAsia="zh-CN"/>
              </w:rPr>
              <w:t xml:space="preserve">1.5%</w:t>
            </w:r>
            <w:r>
              <w:rPr>
                <w:rFonts w:hint="eastAsia" w:ascii="仿宋" w:hAnsi="仿宋" w:eastAsia="仿宋" w:cs="仿宋"/>
                <w:color w:val="000000"/>
                <w:sz w:val="24"/>
                <w:szCs w:val="24"/>
                <w:highlight w:val="none"/>
                <w:lang w:val="en-US" w:eastAsia="zh-CN"/>
              </w:rPr>
              <w:t xml:space="preserve">的基础上×55%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向采购代理机构一次性缴纳代理服务费</w:t>
            </w:r>
            <w:r>
              <w:rPr>
                <w:rFonts w:hint="eastAsia" w:ascii="仿宋" w:hAnsi="仿宋" w:eastAsia="仿宋" w:cs="仿宋"/>
                <w:color w:val="000000"/>
                <w:sz w:val="24"/>
                <w:szCs w:val="24"/>
                <w:highlight w:val="none"/>
                <w:lang w:val="en-US" w:eastAsia="zh-CN"/>
              </w:rPr>
              <w:t xml:space="preserve">至以下账户中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287"/>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收款人：江苏省招标中心有限公司</w:t>
            </w:r>
            <w:r>
              <w:rPr>
                <w:rFonts w:hint="eastAsia" w:ascii="仿宋" w:hAnsi="仿宋" w:eastAsia="仿宋" w:cs="仿宋"/>
                <w:color w:val="000000"/>
                <w:sz w:val="24"/>
                <w:szCs w:val="24"/>
                <w:highlight w:val="none"/>
              </w:rPr>
            </w:r>
            <w:r/>
          </w:p>
          <w:p>
            <w:pPr>
              <w:pStyle w:val="1287"/>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帐号：7321810182600023404</w:t>
            </w:r>
            <w:r>
              <w:rPr>
                <w:rFonts w:hint="eastAsia" w:ascii="仿宋" w:hAnsi="仿宋" w:eastAsia="仿宋" w:cs="仿宋"/>
                <w:color w:val="000000"/>
                <w:sz w:val="24"/>
                <w:szCs w:val="24"/>
                <w:highlight w:val="none"/>
              </w:rPr>
            </w:r>
            <w:r/>
          </w:p>
          <w:p>
            <w:pPr>
              <w:pStyle w:val="1287"/>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开户银行：中信银行南京江苏路支行</w:t>
            </w:r>
            <w:r>
              <w:rPr>
                <w:rFonts w:hint="eastAsia" w:ascii="仿宋" w:hAnsi="仿宋" w:eastAsia="仿宋" w:cs="仿宋"/>
                <w:color w:val="000000"/>
                <w:sz w:val="24"/>
                <w:szCs w:val="24"/>
                <w:highlight w:val="none"/>
              </w:rPr>
            </w:r>
            <w:r/>
          </w:p>
        </w:tc>
      </w:tr>
      <w:tr>
        <w:trPr>
          <w:trHeight w:val="90"/>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val="en-US" w:eastAsia="zh-CN"/>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异常低价审查</w:t>
            </w:r>
            <w:r>
              <w:rPr>
                <w:rFonts w:hint="eastAsia" w:ascii="仿宋" w:hAnsi="仿宋" w:eastAsia="仿宋" w:cs="仿宋"/>
                <w:color w:val="000000"/>
                <w:sz w:val="24"/>
                <w:szCs w:val="24"/>
                <w:highlight w:val="none"/>
                <w:lang w:val="en-US" w:eastAsia="en-US"/>
              </w:rPr>
            </w:r>
            <w:r/>
          </w:p>
        </w:tc>
        <w:tc>
          <w:tcPr>
            <w:tcW w:w="6261" w:type="dxa"/>
            <w:vAlign w:val="center"/>
            <w:textDirection w:val="lrTb"/>
            <w:noWrap w:val="false"/>
          </w:tcPr>
          <w:p>
            <w:pPr>
              <w:pStyle w:val="1015"/>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异常低价审查执行</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t xml:space="preserve">财政部关于推动解决政府采购异常低价问题的通知》（财库〔2026〕2 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r>
      <w:tr>
        <w:trPr>
          <w:trHeight w:val="90"/>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en-US" w:eastAsia="zh-CN"/>
              </w:rPr>
            </w:r>
            <w:r/>
          </w:p>
        </w:tc>
        <w:tc>
          <w:tcPr>
            <w:tcW w:w="1651" w:type="dxa"/>
            <w:vAlign w:val="center"/>
            <w:textDirection w:val="lrTb"/>
            <w:noWrap w:val="false"/>
          </w:tcPr>
          <w:p>
            <w:pPr>
              <w:pStyle w:val="1015"/>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其他说明</w:t>
            </w:r>
            <w:r>
              <w:rPr>
                <w:rFonts w:hint="eastAsia" w:ascii="仿宋" w:hAnsi="仿宋" w:eastAsia="仿宋" w:cs="仿宋"/>
                <w:color w:val="000000"/>
                <w:sz w:val="24"/>
                <w:szCs w:val="24"/>
                <w:highlight w:val="none"/>
                <w:lang w:val="en-US" w:eastAsia="zh-CN"/>
              </w:rPr>
            </w:r>
            <w:r/>
          </w:p>
        </w:tc>
        <w:tc>
          <w:tcPr>
            <w:tcW w:w="6261" w:type="dxa"/>
            <w:vAlign w:val="center"/>
            <w:textDirection w:val="lrTb"/>
            <w:noWrap w:val="false"/>
          </w:tcPr>
          <w:p>
            <w:pPr>
              <w:pStyle w:val="1015"/>
              <w:ind w:firstLine="240"/>
              <w:spacing w:line="24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w:t>
            </w:r>
            <w:r>
              <w:rPr>
                <w:rFonts w:hint="eastAsia" w:ascii="仿宋" w:hAnsi="仿宋" w:eastAsia="仿宋" w:cs="仿宋"/>
                <w:color w:val="000000"/>
                <w:sz w:val="24"/>
                <w:szCs w:val="24"/>
                <w:highlight w:val="none"/>
                <w:lang w:val="en-US" w:eastAsia="zh-CN"/>
              </w:rPr>
              <w:t xml:space="preserve">中标供应商</w:t>
            </w:r>
            <w:r>
              <w:rPr>
                <w:rFonts w:hint="eastAsia" w:ascii="仿宋" w:hAnsi="仿宋" w:eastAsia="仿宋" w:cs="仿宋"/>
                <w:color w:val="000000"/>
                <w:sz w:val="24"/>
                <w:szCs w:val="24"/>
                <w:highlight w:val="none"/>
                <w:lang w:val="en-US" w:eastAsia="en-US"/>
              </w:rPr>
              <w:t xml:space="preserve">在领取成交通知书时需提供</w:t>
            </w:r>
            <w:r>
              <w:rPr>
                <w:rFonts w:hint="eastAsia" w:ascii="仿宋" w:hAnsi="仿宋" w:eastAsia="仿宋" w:cs="仿宋"/>
                <w:color w:val="000000"/>
                <w:sz w:val="24"/>
                <w:szCs w:val="24"/>
                <w:highlight w:val="none"/>
                <w:lang w:val="en-US" w:eastAsia="zh-CN"/>
              </w:rPr>
              <w:t xml:space="preserve">肆</w:t>
            </w:r>
            <w:r>
              <w:rPr>
                <w:rFonts w:hint="eastAsia" w:ascii="仿宋" w:hAnsi="仿宋" w:eastAsia="仿宋" w:cs="仿宋"/>
                <w:color w:val="000000"/>
                <w:sz w:val="24"/>
                <w:szCs w:val="24"/>
                <w:highlight w:val="none"/>
                <w:lang w:val="en-US" w:eastAsia="en-US"/>
              </w:rPr>
              <w:t xml:space="preserve">份与电子投标文件一致的纸质打印投标文件，须封面、骑缝加盖公章。</w:t>
            </w:r>
            <w:r>
              <w:rPr>
                <w:rFonts w:hint="eastAsia" w:ascii="仿宋" w:hAnsi="仿宋" w:eastAsia="仿宋" w:cs="仿宋"/>
                <w:color w:val="000000"/>
                <w:sz w:val="24"/>
                <w:szCs w:val="24"/>
                <w:highlight w:val="none"/>
                <w:lang w:val="en-US" w:eastAsia="en-US"/>
              </w:rPr>
            </w:r>
            <w:r/>
          </w:p>
          <w:p>
            <w:pPr>
              <w:pStyle w:val="1287"/>
              <w:ind w:left="0" w:firstLine="240"/>
              <w:jc w:val="lef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2.参照《关于印发中小企业划型标准规定的通知》（工信部联企业〔2011〕300号）文件，本项目采购标的所属行业为</w:t>
            </w:r>
            <w:r>
              <w:rPr>
                <w:rFonts w:hint="eastAsia" w:ascii="仿宋" w:hAnsi="仿宋" w:eastAsia="仿宋" w:cs="仿宋"/>
                <w:color w:val="000000"/>
                <w:sz w:val="24"/>
                <w:szCs w:val="24"/>
                <w:highlight w:val="none"/>
                <w:u w:val="single"/>
                <w:lang w:val="en-US" w:eastAsia="en-US"/>
              </w:rPr>
              <w:t xml:space="preserve">信息传输、</w:t>
            </w:r>
            <w:r>
              <w:rPr>
                <w:rFonts w:hint="eastAsia" w:ascii="仿宋" w:hAnsi="仿宋" w:eastAsia="仿宋" w:cs="仿宋"/>
                <w:color w:val="000000"/>
                <w:sz w:val="24"/>
                <w:szCs w:val="24"/>
                <w:highlight w:val="none"/>
                <w:u w:val="single"/>
              </w:rPr>
              <w:t xml:space="preserve">软件和信息技术服务业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15"/>
              <w:ind w:firstLine="240"/>
              <w:jc w:val="lef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3.本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eastAsia="en-US"/>
              </w:rPr>
              <w:t xml:space="preserve">文件的解释权属于采购人。</w:t>
            </w:r>
            <w:r>
              <w:rPr>
                <w:rFonts w:hint="eastAsia" w:ascii="仿宋" w:hAnsi="仿宋" w:eastAsia="仿宋" w:cs="仿宋"/>
                <w:color w:val="000000"/>
                <w:sz w:val="24"/>
                <w:szCs w:val="24"/>
                <w:highlight w:val="none"/>
                <w:lang w:val="en-US" w:eastAsia="en-US"/>
              </w:rPr>
            </w:r>
            <w:r/>
          </w:p>
        </w:tc>
      </w:tr>
      <w:tr>
        <w:trPr/>
        <w:tc>
          <w:tcPr>
            <w:tcW w:w="728" w:type="dxa"/>
            <w:vAlign w:val="center"/>
            <w:textDirection w:val="lrTb"/>
            <w:noWrap w:val="false"/>
          </w:tcPr>
          <w:p>
            <w:pPr>
              <w:pStyle w:val="1015"/>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val="en-US" w:eastAsia="zh-CN"/>
              </w:rPr>
            </w:r>
            <w:r/>
          </w:p>
        </w:tc>
        <w:tc>
          <w:tcPr>
            <w:tcW w:w="1651" w:type="dxa"/>
            <w:vAlign w:val="center"/>
            <w:textDirection w:val="lrTb"/>
            <w:noWrap w:val="false"/>
          </w:tcPr>
          <w:p>
            <w:pPr>
              <w:pStyle w:val="1287"/>
              <w:ind w:firstLine="0"/>
              <w:jc w:val="center"/>
              <w:rPr>
                <w:rFonts w:hint="eastAsia" w:ascii="仿宋" w:hAnsi="仿宋" w:eastAsia="仿宋" w:cs="仿宋"/>
                <w:color w:val="000000"/>
                <w:sz w:val="24"/>
                <w:szCs w:val="24"/>
                <w:highlight w:val="none"/>
                <w:lang w:val="en-US" w:eastAsia="en-US"/>
              </w:rPr>
            </w:pPr>
            <w:r>
              <w:rPr>
                <w:rFonts w:hint="eastAsia" w:ascii="仿宋" w:hAnsi="仿宋" w:eastAsia="仿宋" w:cs="仿宋"/>
                <w:b w:val="0"/>
                <w:bCs w:val="0"/>
                <w:color w:val="000000"/>
                <w:sz w:val="24"/>
                <w:szCs w:val="24"/>
                <w:highlight w:val="none"/>
              </w:rPr>
              <w:t xml:space="preserve">投</w:t>
            </w:r>
            <w:r>
              <w:rPr>
                <w:rFonts w:hint="eastAsia" w:ascii="仿宋" w:hAnsi="仿宋" w:eastAsia="仿宋" w:cs="仿宋"/>
                <w:color w:val="000000"/>
                <w:sz w:val="24"/>
                <w:szCs w:val="24"/>
                <w:highlight w:val="none"/>
                <w:lang w:val="en-US" w:eastAsia="en-US"/>
              </w:rPr>
              <w:t xml:space="preserve">标文件的制作要求</w:t>
            </w:r>
            <w:r>
              <w:rPr>
                <w:rFonts w:hint="eastAsia" w:ascii="仿宋" w:hAnsi="仿宋" w:eastAsia="仿宋" w:cs="仿宋"/>
                <w:color w:val="000000"/>
                <w:sz w:val="24"/>
                <w:szCs w:val="24"/>
                <w:highlight w:val="none"/>
                <w:lang w:val="en-US" w:eastAsia="en-US"/>
              </w:rPr>
            </w:r>
            <w:r/>
          </w:p>
          <w:p>
            <w:pPr>
              <w:pStyle w:val="1015"/>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287"/>
              <w:ind w:firstLine="2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本次采购采用“苏采云”系统进行采购活动。</w:t>
            </w:r>
            <w:r>
              <w:rPr>
                <w:rFonts w:hint="eastAsia" w:ascii="仿宋" w:hAnsi="仿宋" w:eastAsia="仿宋" w:cs="仿宋"/>
                <w:color w:val="000000"/>
                <w:sz w:val="24"/>
                <w:szCs w:val="24"/>
                <w:highlight w:val="none"/>
              </w:rPr>
            </w:r>
            <w:r/>
          </w:p>
          <w:p>
            <w:pPr>
              <w:pStyle w:val="1287"/>
              <w:ind w:firstLine="2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投标人如确定参加投标，可自行下载招标文件及有关资料，按</w:t>
            </w:r>
            <w:r>
              <w:rPr>
                <w:rFonts w:hint="eastAsia" w:ascii="仿宋" w:hAnsi="仿宋" w:eastAsia="仿宋" w:cs="仿宋"/>
                <w:color w:val="000000"/>
                <w:sz w:val="24"/>
                <w:szCs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rFonts w:hint="eastAsia" w:ascii="仿宋" w:hAnsi="仿宋" w:eastAsia="仿宋" w:cs="仿宋"/>
                <w:color w:val="000000"/>
                <w:sz w:val="24"/>
                <w:szCs w:val="24"/>
                <w:highlight w:val="none"/>
              </w:rPr>
            </w:r>
            <w:r/>
          </w:p>
        </w:tc>
      </w:tr>
    </w:tbl>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一、说明和释义</w:t>
      </w:r>
      <w:r>
        <w:rPr>
          <w:rFonts w:hint="eastAsia" w:ascii="宋体" w:hAnsi="宋体" w:eastAsia="宋体" w:cs="仿宋"/>
          <w:b/>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1.说明  </w:t>
      </w:r>
      <w:r>
        <w:rPr>
          <w:rFonts w:hint="eastAsia" w:ascii="宋体" w:hAnsi="宋体" w:eastAsia="宋体" w:cs="仿宋"/>
          <w:b/>
          <w:color w:val="000000"/>
          <w:sz w:val="24"/>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1.1本招标文件仅适用于本采购项目的招标、投标、评审、确定中标单位、验收、合同履约、付款等（法律、法规另有规定的，从其规定）。</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1.2本次招标活动及因本次招标产生的合同受中国法律制约和保护。</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1.3</w:t>
      </w:r>
      <w:r>
        <w:rPr>
          <w:rFonts w:hint="eastAsia" w:ascii="宋体" w:hAnsi="宋体" w:eastAsia="宋体" w:cs="仿宋"/>
          <w:color w:val="000000"/>
          <w:szCs w:val="24"/>
          <w:highlight w:val="none"/>
        </w:rPr>
        <w:t xml:space="preserve"> 在本项目采购活动过程中，如果所执行的标准有更新的，按照最新标准执行。</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本招标文件的解释权属于采购人。</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2.词语释义</w:t>
      </w:r>
      <w:r>
        <w:rPr>
          <w:rFonts w:hint="eastAsia" w:ascii="宋体" w:hAnsi="宋体" w:eastAsia="宋体" w:cs="仿宋"/>
          <w:b/>
          <w:color w:val="000000"/>
          <w:sz w:val="24"/>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2.1采购人：指依法进行采购的国家机关、事业单位、团体组织。</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2.2 供应商、投标人：指向采购人提供货物、工程或服务的法人、其他组织或者自然人，不包括其分公司。</w:t>
      </w:r>
      <w:r>
        <w:rPr>
          <w:rFonts w:hint="eastAsia" w:ascii="宋体" w:hAnsi="宋体" w:eastAsia="宋体" w:cs="仿宋"/>
          <w:color w:val="000000"/>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2.3采购代理机构：指依法接受采购人委托，从事货物、工程和服务等采购招标代理业务的社会中介机构。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2.4招标采购单位：采购人及采购代理机构的统称。</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2.6响应：投标人根据采购人或采购代理机构发售的招标文件，编制投标文件并按规定投标的行为。</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2.7知识产权：指专利权、商标权、著作权等无形财产专有权的统称。</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2.8天：日历天。</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2.9服务地点：合同中明确约定的乙方履行服务的最终地点。</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2.10不可抗力：不能预见、不能避免并且不能克服的客观情况。</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2.11实质性响应：满足有关本次采购标的、数量、质量、价款或者报酬、履行期限、履行地点和方式、违约责任和解决争议方法等要求。</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2.12书面形式：指书面文字、合同书、信件等可以有形地表现所载内容的形式。</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二、投标人</w:t>
      </w:r>
      <w:r>
        <w:rPr>
          <w:rFonts w:hint="eastAsia" w:ascii="宋体" w:hAnsi="宋体" w:eastAsia="宋体" w:cs="仿宋"/>
          <w:b/>
          <w:color w:val="000000"/>
          <w:sz w:val="24"/>
          <w:szCs w:val="24"/>
          <w:highlight w:val="none"/>
        </w:rPr>
      </w:r>
      <w:r/>
    </w:p>
    <w:p>
      <w:pPr>
        <w:pStyle w:val="1015"/>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3.合格投标人资格要求</w:t>
      </w:r>
      <w:r>
        <w:rPr>
          <w:rFonts w:hint="eastAsia" w:ascii="宋体" w:hAnsi="宋体" w:eastAsia="宋体" w:cs="仿宋"/>
          <w:b/>
          <w:bCs/>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3.1详见投标人须知前附表规定。</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Cs/>
          <w:color w:val="000000"/>
          <w:sz w:val="24"/>
          <w:szCs w:val="24"/>
          <w:highlight w:val="none"/>
        </w:rPr>
      </w:pPr>
      <w:r>
        <w:rPr>
          <w:rFonts w:hint="eastAsia" w:ascii="宋体" w:hAnsi="宋体" w:eastAsia="宋体" w:cs="仿宋"/>
          <w:b/>
          <w:color w:val="000000"/>
          <w:sz w:val="24"/>
          <w:szCs w:val="24"/>
          <w:highlight w:val="none"/>
        </w:rPr>
        <w:t xml:space="preserve">4.</w:t>
      </w:r>
      <w:r>
        <w:rPr>
          <w:rFonts w:hint="eastAsia" w:ascii="宋体" w:hAnsi="宋体" w:eastAsia="宋体" w:cs="仿宋"/>
          <w:bCs/>
          <w:color w:val="000000"/>
          <w:sz w:val="24"/>
          <w:szCs w:val="24"/>
          <w:highlight w:val="none"/>
        </w:rPr>
        <w:t xml:space="preserve">投标人应在江苏政府采购“苏采云”系统（http://jszfcg.jsczt.cn/，下同）下载招标文件及有关资料，按招标文件要求提交全部资料并对招标文件各项内容做出实质性响应。</w:t>
      </w:r>
      <w:r>
        <w:rPr>
          <w:rFonts w:hint="eastAsia" w:ascii="宋体" w:hAnsi="宋体" w:eastAsia="宋体" w:cs="仿宋"/>
          <w:bCs/>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5.投标人代表</w:t>
      </w:r>
      <w:r>
        <w:rPr>
          <w:rFonts w:hint="eastAsia" w:ascii="宋体" w:hAnsi="宋体" w:eastAsia="宋体" w:cs="仿宋"/>
          <w:b/>
          <w:color w:val="000000"/>
          <w:sz w:val="24"/>
          <w:szCs w:val="24"/>
          <w:highlight w:val="none"/>
        </w:rPr>
      </w:r>
      <w:r/>
    </w:p>
    <w:p>
      <w:pPr>
        <w:pStyle w:val="1015"/>
        <w:ind w:firstLine="36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5.1指全权代表投标人参加投标活动并签署投标文件的人，如果投标人代表不是法人代表，须具有《法人代表授权委托书》（详见统一格式）。</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6.</w:t>
      </w:r>
      <w:r>
        <w:rPr>
          <w:rFonts w:hint="eastAsia" w:ascii="宋体" w:hAnsi="宋体" w:eastAsia="宋体" w:cs="仿宋"/>
          <w:b/>
          <w:color w:val="000000"/>
          <w:sz w:val="24"/>
          <w:szCs w:val="24"/>
          <w:highlight w:val="none"/>
          <w:lang w:val="en-US" w:eastAsia="zh-CN"/>
        </w:rPr>
        <w:t xml:space="preserve">本项目</w:t>
      </w:r>
      <w:r>
        <w:rPr>
          <w:rFonts w:hint="eastAsia" w:ascii="宋体" w:hAnsi="宋体" w:eastAsia="宋体" w:cs="仿宋"/>
          <w:b/>
          <w:color w:val="000000"/>
          <w:sz w:val="24"/>
          <w:szCs w:val="24"/>
          <w:highlight w:val="none"/>
        </w:rPr>
        <w:t xml:space="preserve">接受联合体投标。</w:t>
      </w:r>
      <w:r>
        <w:rPr>
          <w:rFonts w:hint="eastAsia" w:ascii="宋体" w:hAnsi="宋体" w:eastAsia="宋体" w:cs="仿宋"/>
          <w:b/>
          <w:color w:val="000000"/>
          <w:sz w:val="24"/>
          <w:szCs w:val="24"/>
          <w:highlight w:val="none"/>
        </w:rPr>
      </w:r>
      <w:r/>
    </w:p>
    <w:p>
      <w:pPr>
        <w:pStyle w:val="1015"/>
        <w:jc w:val="left"/>
        <w:spacing w:line="360" w:lineRule="auto"/>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7.投标人有下列情形之一的不能参加本次投标：</w:t>
      </w:r>
      <w:r>
        <w:rPr>
          <w:rFonts w:hint="eastAsia" w:ascii="宋体" w:hAnsi="宋体" w:eastAsia="宋体" w:cs="仿宋"/>
          <w:b/>
          <w:bCs/>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（1）因重大经济问题正在接受国家有关部门审查的；</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（2）正在被其他企业兼并（或收购）或因重大经济纠纷正在进行诉讼或仲裁的；</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（3）因腐败和欺诈行为而被有关部门处理的</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（4）被责令停业的； </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（5）被暂停或取消投标资格的； </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（6）财产被接管或冻结的；</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（7）在最近三年内有骗取中标或严重违约或重大工程质量问题的；</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（8）在投标过程中弄虚作假、行贿或有其他违法违规行为的；</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（9）违反法律法规相关规定的。</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三、招标文件说明</w:t>
      </w:r>
      <w:r>
        <w:rPr>
          <w:rFonts w:hint="eastAsia" w:ascii="宋体" w:hAnsi="宋体" w:eastAsia="宋体" w:cs="仿宋"/>
          <w:b/>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8.招标文件</w:t>
      </w:r>
      <w:r>
        <w:rPr>
          <w:rFonts w:hint="eastAsia" w:ascii="宋体" w:hAnsi="宋体" w:eastAsia="宋体" w:cs="仿宋"/>
          <w:b/>
          <w:color w:val="000000"/>
          <w:sz w:val="24"/>
          <w:szCs w:val="24"/>
          <w:highlight w:val="none"/>
        </w:rPr>
      </w:r>
      <w:r/>
    </w:p>
    <w:p>
      <w:pPr>
        <w:pStyle w:val="1015"/>
        <w:ind w:firstLine="509"/>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9.现场勘察 </w:t>
      </w:r>
      <w:r>
        <w:rPr>
          <w:rFonts w:hint="eastAsia" w:ascii="宋体" w:hAnsi="宋体" w:eastAsia="宋体" w:cs="仿宋"/>
          <w:b/>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9.1投标人应按</w:t>
      </w:r>
      <w:r>
        <w:rPr>
          <w:rFonts w:hint="eastAsia" w:ascii="宋体" w:hAnsi="宋体" w:eastAsia="宋体" w:cs="仿宋"/>
          <w:bCs/>
          <w:color w:val="000000"/>
          <w:sz w:val="24"/>
          <w:szCs w:val="24"/>
          <w:highlight w:val="none"/>
        </w:rPr>
        <w:t xml:space="preserve">招标文件中所述时间</w:t>
      </w:r>
      <w:r>
        <w:rPr>
          <w:rFonts w:hint="eastAsia" w:ascii="宋体" w:hAnsi="宋体" w:eastAsia="宋体" w:cs="仿宋"/>
          <w:color w:val="000000"/>
          <w:sz w:val="24"/>
          <w:szCs w:val="24"/>
          <w:highlight w:val="none"/>
        </w:rPr>
        <w:t xml:space="preserve">对有关现场和周围环境进行勘察，以获取编制投标文件和签署合同所需的信息。勘察现场所发生的费用由投标人自己承担。</w:t>
      </w:r>
      <w:r>
        <w:rPr>
          <w:rFonts w:hint="eastAsia" w:ascii="宋体" w:hAnsi="宋体" w:eastAsia="宋体" w:cs="仿宋"/>
          <w:color w:val="000000"/>
          <w:sz w:val="24"/>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b/>
          <w:color w:val="000000"/>
          <w:szCs w:val="24"/>
          <w:highlight w:val="none"/>
        </w:rPr>
      </w:pPr>
      <w:r>
        <w:rPr>
          <w:rFonts w:hint="eastAsia" w:ascii="宋体" w:hAnsi="宋体" w:eastAsia="宋体" w:cs="仿宋"/>
          <w:color w:val="000000"/>
          <w:szCs w:val="24"/>
          <w:highlight w:val="none"/>
        </w:rPr>
        <w:t xml:space="preserve">9.4采购人不组织勘察现场或答疑，各投标人可在</w:t>
      </w:r>
      <w:r>
        <w:rPr>
          <w:rFonts w:hint="eastAsia" w:ascii="宋体" w:hAnsi="宋体" w:eastAsia="宋体" w:cs="仿宋"/>
          <w:color w:val="000000"/>
          <w:szCs w:val="24"/>
          <w:highlight w:val="none"/>
          <w:lang w:val="en-US" w:eastAsia="zh-CN"/>
        </w:rPr>
        <w:t xml:space="preserve">工作日</w:t>
      </w:r>
      <w:r>
        <w:rPr>
          <w:rFonts w:hint="eastAsia" w:ascii="宋体" w:hAnsi="宋体" w:eastAsia="宋体" w:cs="仿宋"/>
          <w:color w:val="000000"/>
          <w:szCs w:val="24"/>
          <w:highlight w:val="none"/>
        </w:rPr>
        <w:t xml:space="preserve"> 9：00-11：30，14：00- 17：00（北京时间，节假日除外）自行联系采购人</w:t>
      </w:r>
      <w:r>
        <w:rPr>
          <w:rFonts w:hint="eastAsia" w:ascii="宋体" w:hAnsi="宋体" w:eastAsia="宋体" w:cs="仿宋"/>
          <w:color w:val="000000"/>
          <w:szCs w:val="24"/>
          <w:highlight w:val="none"/>
          <w:lang w:eastAsia="zh-CN"/>
        </w:rPr>
        <w:t xml:space="preserve">（</w:t>
      </w:r>
      <w:r>
        <w:rPr>
          <w:rFonts w:hint="eastAsia" w:ascii="宋体" w:hAnsi="宋体" w:eastAsia="宋体" w:cs="仿宋"/>
          <w:color w:val="000000"/>
          <w:szCs w:val="24"/>
          <w:highlight w:val="none"/>
          <w:lang w:val="en-US" w:eastAsia="zh-CN"/>
        </w:rPr>
        <w:t xml:space="preserve">联系方式：</w:t>
      </w:r>
      <w:r>
        <w:rPr>
          <w:rFonts w:hint="eastAsia" w:ascii="宋体" w:hAnsi="宋体" w:eastAsia="宋体" w:cs="仿宋"/>
          <w:color w:val="000000"/>
          <w:sz w:val="24"/>
          <w:szCs w:val="24"/>
          <w:highlight w:val="none"/>
          <w:lang w:val="en-US" w:eastAsia="zh-CN"/>
        </w:rPr>
        <w:t xml:space="preserve">0523-88117041</w:t>
      </w:r>
      <w:r>
        <w:rPr>
          <w:rFonts w:hint="eastAsia" w:ascii="宋体" w:hAnsi="宋体" w:eastAsia="宋体" w:cs="仿宋"/>
          <w:color w:val="000000"/>
          <w:szCs w:val="24"/>
          <w:highlight w:val="none"/>
          <w:lang w:eastAsia="zh-CN"/>
        </w:rPr>
        <w:t xml:space="preserve">）</w:t>
      </w:r>
      <w:r>
        <w:rPr>
          <w:rFonts w:hint="eastAsia" w:ascii="宋体" w:hAnsi="宋体" w:eastAsia="宋体" w:cs="仿宋"/>
          <w:color w:val="000000"/>
          <w:szCs w:val="24"/>
          <w:highlight w:val="none"/>
        </w:rPr>
        <w:t xml:space="preserve">。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仿宋"/>
          <w:b/>
          <w:color w:val="000000"/>
          <w:szCs w:val="24"/>
          <w:highlight w:val="none"/>
        </w:rPr>
      </w:r>
      <w:r/>
    </w:p>
    <w:p>
      <w:pPr>
        <w:pStyle w:val="1015"/>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10.招标文件的澄清和修改</w:t>
      </w:r>
      <w:r>
        <w:rPr>
          <w:rFonts w:hint="eastAsia" w:ascii="宋体" w:hAnsi="宋体" w:eastAsia="宋体" w:cs="仿宋"/>
          <w:b/>
          <w:bCs/>
          <w:color w:val="000000"/>
          <w:sz w:val="24"/>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10.1 投标人在购买招标文件后，若有问题需要询问和澄清，应于前附表规定的时间提出。</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10.2如需召开投标答疑会的，招标采购单位将按前附表规定的时间、地点召开招标答疑会。</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10.3迟于前附表规定时间的询问和提交的疑问，采购人和采购代理机构有权拒绝回答，也不承担由此带来的对投标人投标结果的影响。</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10.6招标文件的更正（含澄清、修改等）内容与原招标文件在同一内容上表述不一致时，以发出日期最接近开标时间的公告为准。</w:t>
      </w:r>
      <w:r>
        <w:rPr>
          <w:rFonts w:hint="eastAsia" w:ascii="宋体" w:hAnsi="宋体" w:eastAsia="宋体" w:cs="仿宋"/>
          <w:color w:val="000000"/>
          <w:szCs w:val="24"/>
          <w:highlight w:val="none"/>
        </w:rPr>
      </w:r>
      <w:r/>
    </w:p>
    <w:p>
      <w:pPr>
        <w:pStyle w:val="1287"/>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10.7招标文件的更正（含澄清、修改等）内容将作为招标文件的组成部分，对投标人起约束作用。</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11.投标文件计量单位和使用文字</w:t>
      </w:r>
      <w:r>
        <w:rPr>
          <w:rFonts w:hint="eastAsia" w:ascii="宋体" w:hAnsi="宋体" w:eastAsia="宋体" w:cs="仿宋"/>
          <w:b/>
          <w:bCs/>
          <w:color w:val="000000"/>
          <w:sz w:val="24"/>
          <w:szCs w:val="24"/>
          <w:highlight w:val="none"/>
        </w:rPr>
      </w:r>
      <w:r/>
    </w:p>
    <w:p>
      <w:pPr>
        <w:pStyle w:val="1287"/>
        <w:ind w:firstLine="509"/>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11.1投标文件中所使用的计量单位，除招标文件中有特殊要求外，均应使用中华人民共和国法定计量单位。</w:t>
      </w:r>
      <w:r>
        <w:rPr>
          <w:rFonts w:hint="eastAsia" w:ascii="宋体" w:hAnsi="宋体" w:eastAsia="宋体" w:cs="仿宋"/>
          <w:color w:val="000000"/>
          <w:szCs w:val="24"/>
          <w:highlight w:val="none"/>
        </w:rPr>
      </w:r>
      <w:r/>
    </w:p>
    <w:p>
      <w:pPr>
        <w:pStyle w:val="1015"/>
        <w:ind w:firstLine="509"/>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仿宋"/>
          <w:color w:val="000000"/>
          <w:sz w:val="24"/>
          <w:szCs w:val="24"/>
          <w:highlight w:val="none"/>
        </w:rPr>
      </w:r>
      <w:r/>
    </w:p>
    <w:p>
      <w:pPr>
        <w:pStyle w:val="1286"/>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11.3投标人应当同时凭CA数字证书登录“江苏政府采购“苏采云”系统”，并在投标截止时间前上传电子投标文件。</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bookmarkStart w:id="37" w:name="_Toc217446047"/>
      <w:r>
        <w:rPr>
          <w:rFonts w:hint="eastAsia" w:ascii="宋体" w:hAnsi="宋体" w:eastAsia="宋体" w:cs="仿宋"/>
          <w:b/>
          <w:color w:val="000000"/>
          <w:sz w:val="24"/>
          <w:szCs w:val="24"/>
          <w:highlight w:val="none"/>
        </w:rPr>
        <w:t xml:space="preserve">2.知识产权</w:t>
      </w:r>
      <w:bookmarkEnd w:id="37"/>
      <w:r>
        <w:rPr>
          <w:rFonts w:hint="eastAsia" w:ascii="宋体" w:hAnsi="宋体" w:eastAsia="宋体" w:cs="仿宋"/>
          <w:b/>
          <w:color w:val="000000"/>
          <w:sz w:val="24"/>
          <w:szCs w:val="24"/>
          <w:highlight w:val="none"/>
        </w:rPr>
      </w:r>
      <w:r/>
    </w:p>
    <w:p>
      <w:pPr>
        <w:pStyle w:val="1287"/>
        <w:ind w:firstLine="509"/>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13.投标文件的组成</w:t>
      </w:r>
      <w:r>
        <w:rPr>
          <w:rFonts w:hint="eastAsia" w:ascii="宋体" w:hAnsi="宋体" w:eastAsia="宋体" w:cs="仿宋"/>
          <w:b/>
          <w:color w:val="000000"/>
          <w:sz w:val="24"/>
          <w:szCs w:val="24"/>
          <w:highlight w:val="none"/>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bookmarkStart w:id="38" w:name="_Toc388026586"/>
      <w:r>
        <w:rPr>
          <w:rFonts w:hint="eastAsia" w:ascii="宋体" w:hAnsi="宋体" w:eastAsia="宋体" w:cs="仿宋"/>
          <w:color w:val="000000"/>
          <w:sz w:val="24"/>
          <w:szCs w:val="24"/>
          <w:highlight w:val="none"/>
          <w:lang w:val="en-US" w:eastAsia="zh-CN"/>
        </w:rPr>
        <w:t xml:space="preserve">13.1</w:t>
      </w:r>
      <w:r>
        <w:rPr>
          <w:rFonts w:hint="eastAsia" w:ascii="宋体" w:hAnsi="宋体" w:eastAsia="宋体" w:cs="仿宋"/>
          <w:color w:val="000000"/>
          <w:sz w:val="24"/>
          <w:szCs w:val="24"/>
          <w:highlight w:val="none"/>
        </w:rPr>
        <w:t xml:space="preserve">资格、资信证明文件：</w:t>
      </w:r>
      <w:r>
        <w:rPr>
          <w:rFonts w:hint="eastAsia" w:ascii="宋体" w:hAnsi="宋体" w:eastAsia="宋体" w:cs="仿宋"/>
          <w:color w:val="000000"/>
          <w:sz w:val="24"/>
          <w:szCs w:val="24"/>
          <w:highlight w:val="none"/>
        </w:rPr>
      </w:r>
      <w:r/>
    </w:p>
    <w:p>
      <w:pPr>
        <w:pStyle w:val="1164"/>
        <w:numPr>
          <w:ilvl w:val="1"/>
          <w:numId w:val="2"/>
        </w:numPr>
        <w:ind w:left="0" w:firstLine="567"/>
        <w:spacing w:line="360" w:lineRule="auto"/>
        <w:tabs>
          <w:tab w:val="left" w:pos="360"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法人或其他组织的营业执照或相关部门的登记证明文件； </w:t>
      </w:r>
      <w:r>
        <w:rPr>
          <w:rFonts w:hint="eastAsia" w:ascii="宋体" w:hAnsi="宋体" w:eastAsia="宋体" w:cs="仿宋"/>
          <w:color w:val="000000"/>
          <w:sz w:val="24"/>
          <w:szCs w:val="24"/>
          <w:highlight w:val="none"/>
        </w:rPr>
      </w:r>
      <w:r/>
    </w:p>
    <w:p>
      <w:pPr>
        <w:pStyle w:val="1015"/>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投标人上一年度的财务状况报告或由会计师事务所出具的近两年中任意一个年度的审计报告，其他组织、自然人及成立未满一年的法人应提供银行出具的资信证明； </w:t>
      </w:r>
      <w:r>
        <w:rPr>
          <w:rFonts w:hint="eastAsia" w:ascii="宋体" w:hAnsi="宋体" w:eastAsia="宋体" w:cs="仿宋"/>
          <w:color w:val="000000"/>
          <w:sz w:val="24"/>
          <w:szCs w:val="24"/>
          <w:highlight w:val="none"/>
        </w:rPr>
      </w:r>
      <w:r/>
    </w:p>
    <w:p>
      <w:pPr>
        <w:pStyle w:val="1015"/>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hint="eastAsia" w:ascii="宋体" w:hAnsi="宋体" w:eastAsia="宋体" w:cs="仿宋"/>
          <w:color w:val="000000"/>
          <w:sz w:val="24"/>
          <w:szCs w:val="24"/>
          <w:highlight w:val="none"/>
        </w:rPr>
      </w:r>
      <w:r/>
    </w:p>
    <w:p>
      <w:pPr>
        <w:pStyle w:val="1015"/>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hint="eastAsia" w:ascii="宋体" w:hAnsi="宋体" w:eastAsia="宋体" w:cs="仿宋"/>
          <w:color w:val="000000"/>
          <w:sz w:val="24"/>
          <w:szCs w:val="24"/>
          <w:highlight w:val="none"/>
        </w:rPr>
      </w:r>
      <w:r/>
    </w:p>
    <w:p>
      <w:pPr>
        <w:pStyle w:val="1015"/>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具备履行合同所必需的设备和专业技术能力的书面声明</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参加政府采购活动前 3 年内在经营活动中没有重大违法记录的书面声明；</w:t>
      </w:r>
      <w:r>
        <w:rPr>
          <w:rFonts w:hint="eastAsia" w:ascii="宋体" w:hAnsi="宋体" w:eastAsia="宋体" w:cs="仿宋"/>
          <w:color w:val="000000"/>
          <w:sz w:val="24"/>
          <w:szCs w:val="24"/>
          <w:highlight w:val="none"/>
        </w:rPr>
      </w:r>
      <w:r/>
    </w:p>
    <w:p>
      <w:pPr>
        <w:pStyle w:val="1015"/>
        <w:numPr>
          <w:ilvl w:val="1"/>
          <w:numId w:val="3"/>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中小企业声明函（</w:t>
      </w:r>
      <w:r>
        <w:rPr>
          <w:rFonts w:hint="eastAsia" w:ascii="宋体" w:hAnsi="宋体" w:eastAsia="宋体" w:cs="仿宋"/>
          <w:color w:val="000000"/>
          <w:sz w:val="24"/>
          <w:szCs w:val="24"/>
          <w:highlight w:val="none"/>
          <w:lang w:val="en-US" w:eastAsia="zh-CN"/>
        </w:rPr>
        <w:t xml:space="preserve">如有，</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rPr>
      </w:r>
      <w:r/>
    </w:p>
    <w:p>
      <w:pPr>
        <w:pStyle w:val="1015"/>
        <w:numPr>
          <w:ilvl w:val="1"/>
          <w:numId w:val="3"/>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关于符合本国产品标准的声明函</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1"/>
          <w:numId w:val="3"/>
        </w:numPr>
        <w:ind w:left="0" w:firstLine="531"/>
        <w:spacing w:line="360" w:lineRule="auto"/>
        <w:tabs>
          <w:tab w:val="left" w:pos="360" w:leader="none"/>
          <w:tab w:val="left" w:pos="945" w:leader="none"/>
          <w:tab w:val="left" w:pos="1276" w:leader="none"/>
        </w:tabs>
        <w:rPr>
          <w:rFonts w:hint="eastAsia"/>
          <w:color w:val="000000"/>
          <w:sz w:val="24"/>
          <w:szCs w:val="24"/>
          <w:highlight w:val="none"/>
        </w:rPr>
      </w:pPr>
      <w:r>
        <w:rPr>
          <w:rFonts w:hint="eastAsia" w:ascii="宋体" w:hAnsi="宋体" w:eastAsia="宋体" w:cs="仿宋"/>
          <w:color w:val="000000"/>
          <w:sz w:val="24"/>
          <w:szCs w:val="24"/>
          <w:highlight w:val="none"/>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仿宋"/>
          <w:b w:val="0"/>
          <w:bCs w:val="0"/>
          <w:color w:val="000000"/>
          <w:sz w:val="24"/>
          <w:szCs w:val="24"/>
          <w:highlight w:val="none"/>
          <w:lang w:eastAsia="zh-CN"/>
        </w:rPr>
        <w:t xml:space="preserve">；</w:t>
      </w:r>
      <w:r>
        <w:rPr>
          <w:rFonts w:hint="eastAsia"/>
          <w:color w:val="000000"/>
          <w:sz w:val="24"/>
          <w:szCs w:val="24"/>
          <w:highlight w:val="none"/>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13.2</w:t>
      </w:r>
      <w:r>
        <w:rPr>
          <w:rFonts w:hint="eastAsia" w:ascii="宋体" w:hAnsi="宋体" w:eastAsia="宋体" w:cs="仿宋"/>
          <w:color w:val="000000"/>
          <w:sz w:val="24"/>
          <w:szCs w:val="24"/>
          <w:highlight w:val="none"/>
        </w:rPr>
        <w:t xml:space="preserve">开标一览表（格式见附件）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0"/>
          <w:numId w:val="0"/>
        </w:numPr>
        <w:ind w:left="532"/>
        <w:spacing w:line="360" w:lineRule="auto"/>
        <w:tabs>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13.3</w:t>
      </w:r>
      <w:r>
        <w:rPr>
          <w:rFonts w:hint="eastAsia" w:ascii="宋体" w:hAnsi="宋体" w:eastAsia="宋体" w:cs="仿宋"/>
          <w:color w:val="000000"/>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rFonts w:hint="eastAsia" w:ascii="宋体" w:hAnsi="宋体" w:eastAsia="宋体" w:cs="仿宋"/>
          <w:color w:val="000000"/>
          <w:sz w:val="24"/>
          <w:szCs w:val="24"/>
          <w:highlight w:val="none"/>
        </w:rPr>
      </w:r>
      <w:r/>
    </w:p>
    <w:p>
      <w:pPr>
        <w:pStyle w:val="1015"/>
        <w:numPr>
          <w:ilvl w:val="0"/>
          <w:numId w:val="0"/>
        </w:numPr>
        <w:ind w:left="532"/>
        <w:spacing w:line="360" w:lineRule="auto"/>
        <w:tabs>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13.4</w:t>
      </w:r>
      <w:r>
        <w:rPr>
          <w:rFonts w:hint="eastAsia" w:ascii="宋体" w:hAnsi="宋体" w:eastAsia="宋体" w:cs="仿宋"/>
          <w:color w:val="000000"/>
          <w:sz w:val="24"/>
          <w:szCs w:val="24"/>
          <w:highlight w:val="none"/>
        </w:rPr>
        <w:t xml:space="preserve">投标函（格式见附件）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13.5</w:t>
      </w:r>
      <w:r>
        <w:rPr>
          <w:rFonts w:hint="eastAsia" w:ascii="宋体" w:hAnsi="宋体" w:eastAsia="宋体" w:cs="仿宋"/>
          <w:color w:val="000000"/>
          <w:sz w:val="24"/>
          <w:szCs w:val="24"/>
          <w:highlight w:val="none"/>
        </w:rPr>
        <w:t xml:space="preserve">投标</w:t>
      </w:r>
      <w:r>
        <w:rPr>
          <w:rFonts w:hint="eastAsia" w:ascii="宋体" w:hAnsi="宋体" w:eastAsia="宋体" w:cs="仿宋"/>
          <w:color w:val="000000"/>
          <w:sz w:val="24"/>
          <w:szCs w:val="24"/>
          <w:highlight w:val="none"/>
          <w:lang w:val="en-US" w:eastAsia="zh-CN"/>
        </w:rPr>
        <w:t xml:space="preserve">分项</w:t>
      </w:r>
      <w:r>
        <w:rPr>
          <w:rFonts w:hint="eastAsia" w:ascii="宋体" w:hAnsi="宋体" w:eastAsia="宋体" w:cs="仿宋"/>
          <w:color w:val="000000"/>
          <w:sz w:val="24"/>
          <w:szCs w:val="24"/>
          <w:highlight w:val="none"/>
        </w:rPr>
        <w:t xml:space="preserve">报价表（格式见附件）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13.6</w:t>
      </w:r>
      <w:r>
        <w:rPr>
          <w:rFonts w:hint="eastAsia" w:ascii="宋体" w:hAnsi="宋体" w:eastAsia="宋体" w:cs="仿宋"/>
          <w:color w:val="000000"/>
          <w:sz w:val="24"/>
          <w:szCs w:val="24"/>
          <w:highlight w:val="none"/>
        </w:rPr>
        <w:t xml:space="preserve">技术要求响应及偏离表及证明文件（格式见附件）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0"/>
          <w:numId w:val="0"/>
        </w:numPr>
        <w:ind w:left="532"/>
        <w:spacing w:line="360" w:lineRule="auto"/>
        <w:tabs>
          <w:tab w:val="left" w:pos="525" w:leader="none"/>
          <w:tab w:val="left" w:pos="945" w:leader="none"/>
        </w:tabs>
        <w:rPr>
          <w:rFonts w:hint="eastAsia"/>
          <w:color w:val="000000"/>
          <w:highlight w:val="none"/>
        </w:rPr>
      </w:pPr>
      <w:r>
        <w:rPr>
          <w:rFonts w:hint="eastAsia" w:ascii="宋体" w:hAnsi="宋体" w:eastAsia="宋体" w:cs="仿宋"/>
          <w:color w:val="000000"/>
          <w:sz w:val="24"/>
          <w:szCs w:val="24"/>
          <w:highlight w:val="none"/>
          <w:lang w:val="en-US" w:eastAsia="zh-CN"/>
        </w:rPr>
        <w:t xml:space="preserve">13.7</w:t>
      </w:r>
      <w:r>
        <w:rPr>
          <w:rFonts w:hint="eastAsia" w:ascii="宋体" w:hAnsi="宋体" w:eastAsia="宋体" w:cs="仿宋"/>
          <w:color w:val="000000"/>
          <w:sz w:val="24"/>
          <w:szCs w:val="24"/>
          <w:highlight w:val="none"/>
        </w:rPr>
        <w:t xml:space="preserve">商务要求响应及偏离表（格式见附件）</w:t>
      </w:r>
      <w:r>
        <w:rPr>
          <w:rFonts w:hint="eastAsia" w:ascii="宋体" w:hAnsi="宋体" w:eastAsia="宋体" w:cs="仿宋"/>
          <w:color w:val="000000"/>
          <w:sz w:val="24"/>
          <w:szCs w:val="24"/>
          <w:highlight w:val="none"/>
          <w:lang w:eastAsia="zh-CN"/>
        </w:rPr>
        <w:t xml:space="preserve">；</w:t>
      </w:r>
      <w:r>
        <w:rPr>
          <w:rFonts w:hint="eastAsia"/>
          <w:color w:val="000000"/>
          <w:highlight w:val="none"/>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13.8投入本项目人员配备一览表</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lang w:val="en-US" w:eastAsia="zh-CN"/>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13.9业绩一览表</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lang w:val="en-US" w:eastAsia="zh-CN"/>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13.10</w:t>
      </w:r>
      <w:r>
        <w:rPr>
          <w:rFonts w:hint="eastAsia" w:ascii="宋体" w:hAnsi="宋体" w:eastAsia="宋体" w:cs="仿宋"/>
          <w:color w:val="000000"/>
          <w:sz w:val="24"/>
          <w:szCs w:val="24"/>
          <w:highlight w:val="none"/>
        </w:rPr>
        <w:t xml:space="preserve">评分标准中对应的其它所需证明材料（如有自行添加）</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13.11</w:t>
      </w:r>
      <w:r>
        <w:rPr>
          <w:rFonts w:hint="eastAsia" w:ascii="宋体" w:hAnsi="宋体" w:eastAsia="宋体" w:cs="仿宋"/>
          <w:color w:val="000000"/>
          <w:sz w:val="24"/>
          <w:szCs w:val="24"/>
          <w:highlight w:val="none"/>
        </w:rPr>
        <w:t xml:space="preserve">其它（投标人认为有必要提供的声明和文件，如有自拟并自行添加）</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5"/>
        <w:ind w:firstLine="609"/>
        <w:spacing w:line="360" w:lineRule="auto"/>
        <w:tabs>
          <w:tab w:val="left" w:pos="2850" w:leader="none"/>
          <w:tab w:val="center" w:pos="4153" w:leader="none"/>
        </w:tabs>
        <w:rPr>
          <w:rFonts w:hint="eastAsia" w:ascii="宋体" w:hAnsi="宋体" w:eastAsia="宋体" w:cs="仿宋"/>
          <w:b/>
          <w:color w:val="000000"/>
          <w:sz w:val="24"/>
          <w:highlight w:val="none"/>
          <w:u w:val="single"/>
        </w:rPr>
      </w:pPr>
      <w:r>
        <w:rPr>
          <w:rFonts w:hint="eastAsia" w:ascii="宋体" w:hAnsi="宋体" w:eastAsia="宋体" w:cs="仿宋"/>
          <w:color w:val="000000"/>
          <w:sz w:val="24"/>
          <w:szCs w:val="24"/>
          <w:highlight w:val="none"/>
        </w:rPr>
        <w:t xml:space="preserve">上述</w:t>
      </w:r>
      <w:r>
        <w:rPr>
          <w:rFonts w:hint="eastAsia" w:ascii="宋体" w:hAnsi="宋体" w:eastAsia="宋体" w:cs="仿宋"/>
          <w:color w:val="000000"/>
          <w:sz w:val="24"/>
          <w:szCs w:val="24"/>
          <w:highlight w:val="none"/>
          <w:lang w:val="en-US" w:eastAsia="zh-CN"/>
        </w:rPr>
        <w:t xml:space="preserve">13.</w:t>
      </w: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13.8</w:t>
      </w:r>
      <w:r>
        <w:rPr>
          <w:rFonts w:hint="eastAsia" w:ascii="宋体" w:hAnsi="宋体" w:eastAsia="宋体" w:cs="仿宋"/>
          <w:color w:val="000000"/>
          <w:sz w:val="24"/>
          <w:szCs w:val="24"/>
          <w:highlight w:val="none"/>
        </w:rPr>
        <w:t xml:space="preserve">项投标人必须按要求全部提供，否则投标文件无效</w:t>
      </w:r>
      <w:r>
        <w:rPr>
          <w:rFonts w:hint="eastAsia" w:ascii="宋体" w:hAnsi="宋体" w:eastAsia="宋体" w:cs="仿宋"/>
          <w:color w:val="000000"/>
          <w:sz w:val="24"/>
          <w:szCs w:val="24"/>
          <w:highlight w:val="none"/>
          <w:lang w:eastAsia="zh-CN"/>
        </w:rPr>
        <w:t xml:space="preserve">，其中</w:t>
      </w:r>
      <w:r>
        <w:rPr>
          <w:rFonts w:hint="eastAsia" w:ascii="宋体" w:hAnsi="宋体" w:eastAsia="宋体" w:cs="仿宋"/>
          <w:color w:val="000000"/>
          <w:sz w:val="24"/>
          <w:szCs w:val="24"/>
          <w:highlight w:val="none"/>
          <w:lang w:val="en-US" w:eastAsia="zh-CN"/>
        </w:rPr>
        <w:t xml:space="preserve">13.1中的</w:t>
      </w:r>
      <w:r>
        <w:rPr>
          <w:rFonts w:hint="eastAsia" w:ascii="宋体" w:hAnsi="宋体" w:eastAsia="宋体" w:cs="仿宋"/>
          <w:color w:val="000000"/>
          <w:sz w:val="24"/>
          <w:szCs w:val="24"/>
          <w:highlight w:val="none"/>
          <w:lang w:eastAsia="zh-CN"/>
        </w:rPr>
        <w:t xml:space="preserve">（7）中小企业声明函（</w:t>
      </w:r>
      <w:r>
        <w:rPr>
          <w:rFonts w:hint="eastAsia" w:ascii="宋体" w:hAnsi="宋体" w:eastAsia="宋体" w:cs="仿宋"/>
          <w:color w:val="000000"/>
          <w:sz w:val="24"/>
          <w:szCs w:val="24"/>
          <w:highlight w:val="none"/>
          <w:lang w:val="en-US" w:eastAsia="zh-CN"/>
        </w:rPr>
        <w:t xml:space="preserve">如有，</w:t>
      </w:r>
      <w:r>
        <w:rPr>
          <w:rFonts w:hint="eastAsia" w:ascii="宋体" w:hAnsi="宋体" w:eastAsia="宋体" w:cs="仿宋"/>
          <w:color w:val="000000"/>
          <w:sz w:val="24"/>
          <w:szCs w:val="24"/>
          <w:highlight w:val="none"/>
          <w:lang w:eastAsia="zh-CN"/>
        </w:rPr>
        <w:t xml:space="preserve">格式见附件），非中小</w:t>
      </w:r>
      <w:r>
        <w:rPr>
          <w:rFonts w:hint="eastAsia" w:ascii="宋体" w:hAnsi="宋体" w:eastAsia="宋体" w:cs="仿宋"/>
          <w:color w:val="000000"/>
          <w:sz w:val="24"/>
          <w:szCs w:val="24"/>
          <w:highlight w:val="none"/>
          <w:lang w:val="en-US" w:eastAsia="zh-CN"/>
        </w:rPr>
        <w:t xml:space="preserve">微</w:t>
      </w:r>
      <w:r>
        <w:rPr>
          <w:rFonts w:hint="eastAsia" w:ascii="宋体" w:hAnsi="宋体" w:eastAsia="宋体" w:cs="仿宋"/>
          <w:color w:val="000000"/>
          <w:sz w:val="24"/>
          <w:szCs w:val="24"/>
          <w:highlight w:val="none"/>
          <w:lang w:eastAsia="zh-CN"/>
        </w:rPr>
        <w:t xml:space="preserve">企业可不填写</w:t>
      </w:r>
      <w:r>
        <w:rPr>
          <w:rFonts w:hint="eastAsia" w:ascii="宋体" w:hAnsi="宋体" w:eastAsia="宋体" w:cs="仿宋"/>
          <w:color w:val="000000"/>
          <w:sz w:val="24"/>
          <w:szCs w:val="24"/>
          <w:highlight w:val="none"/>
        </w:rPr>
        <w:t xml:space="preserve">。如上述资格证明文件遇年检、换证，则必须提供法定年检、换证单位出具的有效证明复印件。如上述资格证明文件第（</w:t>
      </w:r>
      <w:r>
        <w:rPr>
          <w:rFonts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t xml:space="preserve">4</w:t>
      </w: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t xml:space="preserve">5</w:t>
      </w:r>
      <w:r>
        <w:rPr>
          <w:rFonts w:hint="eastAsia" w:ascii="宋体" w:hAnsi="宋体" w:eastAsia="宋体" w:cs="仿宋"/>
          <w:color w:val="000000"/>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仿宋"/>
          <w:b/>
          <w:color w:val="000000"/>
          <w:sz w:val="24"/>
          <w:highlight w:val="none"/>
          <w:u w:val="single"/>
        </w:rPr>
      </w:r>
      <w:r/>
    </w:p>
    <w:p>
      <w:pPr>
        <w:pStyle w:val="1015"/>
        <w:spacing w:line="360" w:lineRule="auto"/>
        <w:rPr>
          <w:rFonts w:hint="eastAsia" w:ascii="宋体" w:hAnsi="宋体" w:eastAsia="宋体" w:cs="仿宋"/>
          <w:b/>
          <w:bCs w:val="0"/>
          <w:color w:val="000000"/>
          <w:sz w:val="24"/>
          <w:szCs w:val="24"/>
          <w:highlight w:val="none"/>
        </w:rPr>
      </w:pPr>
      <w:r>
        <w:rPr>
          <w:rFonts w:hint="eastAsia" w:ascii="宋体" w:hAnsi="宋体" w:eastAsia="宋体" w:cs="仿宋"/>
          <w:b/>
          <w:bCs w:val="0"/>
          <w:color w:val="000000"/>
          <w:sz w:val="24"/>
          <w:szCs w:val="24"/>
          <w:highlight w:val="none"/>
        </w:rPr>
        <w:t xml:space="preserve">1</w:t>
      </w:r>
      <w:r>
        <w:rPr>
          <w:rFonts w:hint="eastAsia" w:ascii="宋体" w:hAnsi="宋体" w:eastAsia="宋体" w:cs="仿宋"/>
          <w:b/>
          <w:bCs w:val="0"/>
          <w:color w:val="000000"/>
          <w:sz w:val="24"/>
          <w:szCs w:val="24"/>
          <w:highlight w:val="none"/>
          <w:lang w:val="en-US" w:eastAsia="zh-CN"/>
        </w:rPr>
        <w:t xml:space="preserve">4、</w:t>
      </w:r>
      <w:r>
        <w:rPr>
          <w:rFonts w:hint="eastAsia" w:ascii="宋体" w:hAnsi="宋体" w:eastAsia="宋体" w:cs="仿宋"/>
          <w:b/>
          <w:bCs w:val="0"/>
          <w:color w:val="000000"/>
          <w:sz w:val="24"/>
          <w:szCs w:val="24"/>
          <w:highlight w:val="none"/>
        </w:rPr>
        <w:t xml:space="preserve">特别提醒：</w:t>
      </w:r>
      <w:r>
        <w:rPr>
          <w:rFonts w:hint="eastAsia" w:ascii="宋体" w:hAnsi="宋体" w:eastAsia="宋体" w:cs="仿宋"/>
          <w:b/>
          <w:bCs w:val="0"/>
          <w:color w:val="000000"/>
          <w:sz w:val="24"/>
          <w:szCs w:val="24"/>
          <w:highlight w:val="none"/>
        </w:rPr>
      </w:r>
      <w:r/>
    </w:p>
    <w:p>
      <w:pPr>
        <w:pStyle w:val="1015"/>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14.1</w:t>
      </w:r>
      <w:r>
        <w:rPr>
          <w:rFonts w:hint="eastAsia" w:ascii="宋体" w:hAnsi="宋体" w:eastAsia="宋体" w:cs="宋体"/>
          <w:bCs/>
          <w:color w:val="000000"/>
          <w:sz w:val="24"/>
          <w:szCs w:val="21"/>
          <w:highlight w:val="none"/>
        </w:rPr>
        <w:t xml:space="preserve">接受联合体的项目</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仿宋"/>
          <w:b w:val="0"/>
          <w:bCs/>
          <w:color w:val="000000"/>
          <w:sz w:val="24"/>
          <w:szCs w:val="24"/>
          <w:highlight w:val="none"/>
          <w:lang w:val="en-US" w:eastAsia="zh-CN"/>
        </w:rPr>
        <w:t xml:space="preserve">如</w:t>
      </w:r>
      <w:r>
        <w:rPr>
          <w:rFonts w:hint="eastAsia" w:ascii="宋体" w:hAnsi="宋体" w:eastAsia="宋体" w:cs="仿宋"/>
          <w:b w:val="0"/>
          <w:bCs/>
          <w:color w:val="000000"/>
          <w:sz w:val="24"/>
          <w:szCs w:val="24"/>
          <w:highlight w:val="none"/>
        </w:rPr>
        <w:t xml:space="preserve">以联合体形式参加</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的，联合体各方均应当符合政府采购法第二十二条规定的条件。根据采购项目的特殊要求规定供应商特定条件的，联合体双方均须符合采购人规定的特定条件。</w:t>
      </w:r>
      <w:r>
        <w:rPr>
          <w:rFonts w:hint="eastAsia" w:ascii="宋体" w:hAnsi="宋体" w:eastAsia="宋体" w:cs="仿宋"/>
          <w:b w:val="0"/>
          <w:bCs/>
          <w:color w:val="000000"/>
          <w:sz w:val="24"/>
          <w:szCs w:val="24"/>
          <w:highlight w:val="none"/>
        </w:rPr>
      </w:r>
      <w:r/>
    </w:p>
    <w:p>
      <w:pPr>
        <w:pStyle w:val="1015"/>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14.2</w:t>
      </w:r>
      <w:r>
        <w:rPr>
          <w:rFonts w:hint="eastAsia" w:ascii="宋体" w:hAnsi="宋体" w:eastAsia="宋体" w:cs="宋体"/>
          <w:bCs/>
          <w:color w:val="000000"/>
          <w:sz w:val="24"/>
          <w:szCs w:val="21"/>
          <w:highlight w:val="none"/>
        </w:rPr>
        <w:t xml:space="preserve">接受联合体的项目</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仿宋"/>
          <w:b w:val="0"/>
          <w:bCs/>
          <w:color w:val="000000"/>
          <w:sz w:val="24"/>
          <w:szCs w:val="24"/>
          <w:highlight w:val="none"/>
          <w:lang w:val="en-US" w:eastAsia="zh-CN"/>
        </w:rPr>
        <w:t xml:space="preserve">如</w:t>
      </w:r>
      <w:r>
        <w:rPr>
          <w:rFonts w:hint="eastAsia" w:ascii="宋体" w:hAnsi="宋体" w:eastAsia="宋体" w:cs="仿宋"/>
          <w:b w:val="0"/>
          <w:bCs/>
          <w:color w:val="000000"/>
          <w:sz w:val="24"/>
          <w:szCs w:val="24"/>
          <w:highlight w:val="none"/>
        </w:rPr>
        <w:t xml:space="preserve">以联合体形式参加</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的，</w:t>
      </w:r>
      <w:r>
        <w:rPr>
          <w:rFonts w:hint="eastAsia" w:ascii="宋体" w:hAnsi="宋体" w:eastAsia="宋体" w:cs="仿宋"/>
          <w:b w:val="0"/>
          <w:bCs/>
          <w:color w:val="000000"/>
          <w:sz w:val="24"/>
          <w:szCs w:val="24"/>
          <w:highlight w:val="none"/>
        </w:rPr>
        <w:t xml:space="preserve">联合体各方之间应当签订联合体协议，明确约定联合体各方承担的工作和相应的责任，并将联合体协议连同</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文件一并递交采购人。联合体各方签订联合体协议后，不得再以自己名义单独在同一项目中参加</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，也不得组成新的联合体参加同一项目</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w:t>
      </w:r>
      <w:r>
        <w:rPr>
          <w:rFonts w:hint="eastAsia" w:ascii="宋体" w:hAnsi="宋体" w:eastAsia="宋体" w:cs="仿宋"/>
          <w:b w:val="0"/>
          <w:bCs/>
          <w:color w:val="000000"/>
          <w:sz w:val="24"/>
          <w:szCs w:val="24"/>
          <w:highlight w:val="none"/>
        </w:rPr>
      </w:r>
      <w:r/>
    </w:p>
    <w:p>
      <w:pPr>
        <w:pStyle w:val="1015"/>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14.3</w:t>
      </w:r>
      <w:r>
        <w:rPr>
          <w:rFonts w:hint="eastAsia" w:ascii="宋体" w:hAnsi="宋体" w:eastAsia="宋体" w:cs="仿宋"/>
          <w:b w:val="0"/>
          <w:bCs/>
          <w:color w:val="000000"/>
          <w:sz w:val="24"/>
          <w:szCs w:val="24"/>
          <w:highlight w:val="none"/>
          <w:lang w:eastAsia="zh-CN"/>
        </w:rPr>
        <w:t xml:space="preserve">招标文件</w:t>
      </w:r>
      <w:r>
        <w:rPr>
          <w:rFonts w:hint="eastAsia" w:ascii="宋体" w:hAnsi="宋体" w:eastAsia="宋体" w:cs="仿宋"/>
          <w:b w:val="0"/>
          <w:bCs/>
          <w:color w:val="000000"/>
          <w:sz w:val="24"/>
          <w:szCs w:val="24"/>
          <w:highlight w:val="none"/>
        </w:rPr>
        <w:t xml:space="preserve">中如需“被授权代表签字或盖章”，供应商可打印成文档，签字或盖章后再扫描上传，最后再电子签章。如上述资格证明文件遇年检、换证，则必须提供法定年检、换证单位出具的有效证明扫描件。</w:t>
      </w:r>
      <w:r>
        <w:rPr>
          <w:rFonts w:hint="eastAsia" w:ascii="宋体" w:hAnsi="宋体" w:eastAsia="宋体" w:cs="仿宋"/>
          <w:b w:val="0"/>
          <w:bCs/>
          <w:color w:val="000000"/>
          <w:sz w:val="24"/>
          <w:szCs w:val="24"/>
          <w:highlight w:val="none"/>
        </w:rPr>
      </w:r>
      <w:r/>
    </w:p>
    <w:p>
      <w:pPr>
        <w:pStyle w:val="1015"/>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14.4</w:t>
      </w:r>
      <w:r>
        <w:rPr>
          <w:rFonts w:hint="eastAsia" w:ascii="宋体" w:hAnsi="宋体" w:eastAsia="宋体" w:cs="仿宋"/>
          <w:b w:val="0"/>
          <w:bCs/>
          <w:color w:val="000000"/>
          <w:sz w:val="24"/>
          <w:szCs w:val="24"/>
          <w:highlight w:val="none"/>
        </w:rPr>
        <w:t xml:space="preserve">通过“苏采云”系统提交政府采购客户端工具导出加密的响应文件（后缀名为zip）。响应文件不得超过350M！</w:t>
      </w:r>
      <w:r>
        <w:rPr>
          <w:rFonts w:hint="eastAsia" w:ascii="宋体" w:hAnsi="宋体" w:eastAsia="宋体" w:cs="仿宋"/>
          <w:b w:val="0"/>
          <w:bCs/>
          <w:color w:val="000000"/>
          <w:sz w:val="24"/>
          <w:szCs w:val="24"/>
          <w:highlight w:val="none"/>
        </w:rPr>
      </w:r>
      <w:r/>
    </w:p>
    <w:p>
      <w:pPr>
        <w:pStyle w:val="1015"/>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14.5</w:t>
      </w:r>
      <w:r>
        <w:rPr>
          <w:rFonts w:hint="eastAsia" w:ascii="宋体" w:hAnsi="宋体" w:eastAsia="宋体" w:cs="仿宋"/>
          <w:b w:val="0"/>
          <w:bCs/>
          <w:color w:val="000000"/>
          <w:sz w:val="24"/>
          <w:szCs w:val="24"/>
          <w:highlight w:val="none"/>
        </w:rPr>
        <w:t xml:space="preserve">供应商应当按照《</w:t>
      </w:r>
      <w:r>
        <w:rPr>
          <w:rFonts w:hint="eastAsia" w:ascii="宋体" w:hAnsi="宋体" w:eastAsia="宋体" w:cs="仿宋"/>
          <w:b w:val="0"/>
          <w:bCs/>
          <w:color w:val="000000"/>
          <w:sz w:val="24"/>
          <w:szCs w:val="24"/>
          <w:highlight w:val="none"/>
          <w:lang w:eastAsia="zh-CN"/>
        </w:rPr>
        <w:t xml:space="preserve">招标文件</w:t>
      </w:r>
      <w:r>
        <w:rPr>
          <w:rFonts w:hint="eastAsia" w:ascii="宋体" w:hAnsi="宋体" w:eastAsia="宋体" w:cs="仿宋"/>
          <w:b w:val="0"/>
          <w:bCs/>
          <w:color w:val="000000"/>
          <w:sz w:val="24"/>
          <w:szCs w:val="24"/>
          <w:highlight w:val="none"/>
        </w:rPr>
        <w:t xml:space="preserve">》的要求编制响应文件，并对其提交的响应文件的真实性、合法性承担法律责任。</w:t>
      </w:r>
      <w:r>
        <w:rPr>
          <w:rFonts w:hint="eastAsia" w:ascii="宋体" w:hAnsi="宋体" w:eastAsia="宋体" w:cs="仿宋"/>
          <w:b w:val="0"/>
          <w:bCs/>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5</w:t>
      </w:r>
      <w:r>
        <w:rPr>
          <w:rFonts w:hint="eastAsia" w:ascii="宋体" w:hAnsi="宋体" w:eastAsia="宋体" w:cs="仿宋"/>
          <w:b/>
          <w:color w:val="000000"/>
          <w:sz w:val="24"/>
          <w:szCs w:val="24"/>
          <w:highlight w:val="none"/>
        </w:rPr>
        <w:t xml:space="preserve">.投标文件编制要求</w:t>
      </w:r>
      <w:r>
        <w:rPr>
          <w:rFonts w:hint="eastAsia" w:ascii="宋体" w:hAnsi="宋体" w:eastAsia="宋体" w:cs="仿宋"/>
          <w:b/>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.1所有文件均应使用</w:t>
      </w:r>
      <w:r>
        <w:rPr>
          <w:rFonts w:hint="eastAsia" w:ascii="宋体" w:hAnsi="宋体" w:eastAsia="宋体" w:cs="仿宋"/>
          <w:b/>
          <w:bCs/>
          <w:color w:val="000000"/>
          <w:sz w:val="24"/>
          <w:szCs w:val="24"/>
          <w:highlight w:val="none"/>
        </w:rPr>
        <w:t xml:space="preserve">简体中文</w:t>
      </w:r>
      <w:r>
        <w:rPr>
          <w:rFonts w:hint="eastAsia" w:ascii="宋体" w:hAnsi="宋体" w:eastAsia="宋体" w:cs="仿宋"/>
          <w:color w:val="000000"/>
          <w:sz w:val="24"/>
          <w:szCs w:val="24"/>
          <w:highlight w:val="none"/>
        </w:rPr>
        <w:t xml:space="preserve">（规格、型号辅助符号例外）。</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.2投标文件由投标人按要求参考给定格式如实填写（编写），须有投标人（盖章）、法定代表人或法定代表人授权代表签字或盖章，方为有效，未尽事宜可自行补充。</w:t>
      </w:r>
      <w:r>
        <w:rPr>
          <w:rFonts w:hint="eastAsia" w:ascii="宋体" w:hAnsi="宋体" w:eastAsia="宋体" w:cs="仿宋"/>
          <w:color w:val="000000"/>
          <w:sz w:val="24"/>
          <w:szCs w:val="24"/>
          <w:highlight w:val="none"/>
        </w:rPr>
      </w:r>
      <w:r/>
    </w:p>
    <w:p>
      <w:pPr>
        <w:pStyle w:val="1015"/>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b w:val="0"/>
          <w:bCs/>
          <w:color w:val="000000"/>
          <w:sz w:val="24"/>
          <w:szCs w:val="24"/>
          <w:highlight w:val="none"/>
        </w:rPr>
        <w:t xml:space="preserve">以联合体形式参与投标的，投标文件由联合体牵头人的法定代表人或其委托代理人按上述规定签署并加盖联合体牵头人单位章。</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.3如无特别说明，投标人报价一律以人民币为投标结算货币,结算单位为“元”。</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.4投标文件不应有涂改、增删和潦草之处，如有必须修改时，修改处必须有投标人盖章、法定代表人或法定代表人授权代表的签字。</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.5投标费用自理。</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6</w:t>
      </w:r>
      <w:r>
        <w:rPr>
          <w:rFonts w:hint="eastAsia" w:ascii="宋体" w:hAnsi="宋体" w:eastAsia="宋体" w:cs="仿宋"/>
          <w:b/>
          <w:color w:val="000000"/>
          <w:sz w:val="24"/>
          <w:szCs w:val="24"/>
          <w:highlight w:val="none"/>
        </w:rPr>
        <w:t xml:space="preserve">.投标报价（编制）要求的说明</w:t>
      </w:r>
      <w:r>
        <w:rPr>
          <w:rFonts w:hint="eastAsia" w:ascii="宋体" w:hAnsi="宋体" w:eastAsia="宋体" w:cs="仿宋"/>
          <w:b/>
          <w:color w:val="000000"/>
          <w:sz w:val="24"/>
          <w:szCs w:val="24"/>
          <w:highlight w:val="none"/>
        </w:rPr>
      </w:r>
      <w:r/>
    </w:p>
    <w:p>
      <w:pPr>
        <w:pStyle w:val="1287"/>
        <w:ind w:firstLine="505"/>
        <w:jc w:val="both"/>
        <w:spacing w:line="360" w:lineRule="auto"/>
        <w:rPr>
          <w:rFonts w:hint="eastAsia" w:ascii="宋体" w:hAnsi="宋体" w:eastAsia="宋体" w:cs="仿宋"/>
          <w:b/>
          <w:bCs/>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1投标人对《开标一览表》中的全部服务的报价应投标总价应包括招标文件所确定的招标范围相应服务的提供、人员（包括工资和补贴）、住宿费用、餐费、租车费、差旅费、保险、各种税费、利润、税金、政策性文件规定及合同包含的所有风险、责任等各项应有费用，以及为完成该项服务项目所涉及到的一切相关费用，招标人不再支付其他任何费用。</w:t>
      </w:r>
      <w:r>
        <w:rPr>
          <w:rFonts w:hint="eastAsia" w:ascii="宋体" w:hAnsi="宋体" w:eastAsia="宋体" w:cs="仿宋"/>
          <w:b/>
          <w:bCs/>
          <w:color w:val="000000"/>
          <w:szCs w:val="24"/>
          <w:highlight w:val="none"/>
        </w:rPr>
      </w:r>
      <w:r/>
    </w:p>
    <w:p>
      <w:pPr>
        <w:pStyle w:val="1287"/>
        <w:ind w:firstLine="505"/>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投标人要认真阅读清单，慎重报价。采购人不再支付报价以外的任何费用。</w:t>
      </w:r>
      <w:r>
        <w:rPr>
          <w:rFonts w:hint="eastAsia" w:ascii="宋体" w:hAnsi="宋体" w:eastAsia="宋体" w:cs="仿宋"/>
          <w:color w:val="000000"/>
          <w:szCs w:val="24"/>
          <w:highlight w:val="none"/>
        </w:rPr>
      </w:r>
      <w:r/>
    </w:p>
    <w:p>
      <w:pPr>
        <w:pStyle w:val="1287"/>
        <w:ind w:firstLine="505"/>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.2投标人应对招标文件内所要采购的全部内容进行报价，</w:t>
      </w:r>
      <w:r>
        <w:rPr>
          <w:rFonts w:hint="eastAsia" w:ascii="宋体" w:hAnsi="宋体" w:eastAsia="宋体" w:cs="仿宋"/>
          <w:color w:val="000000"/>
          <w:szCs w:val="24"/>
          <w:highlight w:val="none"/>
          <w:lang w:val="en-US" w:eastAsia="zh-CN"/>
        </w:rPr>
        <w:t xml:space="preserve">不允许</w:t>
      </w:r>
      <w:r>
        <w:rPr>
          <w:rFonts w:hint="eastAsia" w:ascii="宋体" w:hAnsi="宋体" w:eastAsia="宋体" w:cs="仿宋"/>
          <w:color w:val="000000"/>
          <w:szCs w:val="24"/>
          <w:highlight w:val="none"/>
        </w:rPr>
        <w:t xml:space="preserve">只投其中部分内容。</w:t>
      </w:r>
      <w:r>
        <w:rPr>
          <w:rFonts w:hint="eastAsia" w:ascii="宋体" w:hAnsi="宋体" w:eastAsia="宋体" w:cs="仿宋"/>
          <w:color w:val="000000"/>
          <w:szCs w:val="24"/>
          <w:highlight w:val="none"/>
        </w:rPr>
      </w:r>
      <w:r/>
    </w:p>
    <w:p>
      <w:pPr>
        <w:pStyle w:val="1287"/>
        <w:ind w:firstLine="505"/>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.3一项投标内容只允许一个报价，招标采购单位不接受任何有选择性的投标报价。</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.4投标文件报价中的单价和总价全部采用人民币表示，除非合同的特殊条款另有规定。</w:t>
      </w:r>
      <w:r>
        <w:rPr>
          <w:rFonts w:hint="eastAsia" w:ascii="宋体" w:hAnsi="宋体" w:eastAsia="宋体" w:cs="仿宋"/>
          <w:color w:val="000000"/>
          <w:szCs w:val="24"/>
          <w:highlight w:val="none"/>
        </w:rPr>
      </w:r>
      <w:r/>
    </w:p>
    <w:p>
      <w:pPr>
        <w:pStyle w:val="1287"/>
        <w:ind w:firstLine="502"/>
        <w:jc w:val="both"/>
        <w:spacing w:line="360" w:lineRule="auto"/>
        <w:rPr>
          <w:rFonts w:ascii="宋体" w:hAnsi="宋体" w:eastAsia="宋体" w:cs="仿宋"/>
          <w:color w:val="000000"/>
          <w:szCs w:val="24"/>
          <w:highlight w:val="none"/>
          <w:lang w:val="en-US" w:eastAsia="zh-CN"/>
        </w:rPr>
      </w:pPr>
      <w:r>
        <w:rPr>
          <w:rFonts w:hint="eastAsia" w:ascii="宋体" w:hAnsi="宋体" w:eastAsia="宋体" w:cs="仿宋"/>
          <w:color w:val="000000"/>
          <w:szCs w:val="24"/>
          <w:highlight w:val="none"/>
          <w:lang w:val="en-US" w:eastAsia="zh-CN"/>
        </w:rPr>
        <w:t xml:space="preserve">16.5《投标分项报价表》中“投标总报价”数额应当与《开标一览表》中“投标总报价”数额一致。</w:t>
      </w:r>
      <w:r>
        <w:rPr>
          <w:rFonts w:ascii="宋体" w:hAnsi="宋体" w:eastAsia="宋体" w:cs="仿宋"/>
          <w:color w:val="000000"/>
          <w:szCs w:val="24"/>
          <w:highlight w:val="none"/>
          <w:lang w:val="en-US" w:eastAsia="zh-CN"/>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7</w:t>
      </w:r>
      <w:r>
        <w:rPr>
          <w:rFonts w:hint="eastAsia" w:ascii="宋体" w:hAnsi="宋体" w:eastAsia="宋体" w:cs="仿宋"/>
          <w:b/>
          <w:color w:val="000000"/>
          <w:sz w:val="24"/>
          <w:szCs w:val="24"/>
          <w:highlight w:val="none"/>
        </w:rPr>
        <w:t xml:space="preserve">投标保证金</w:t>
      </w:r>
      <w:r>
        <w:rPr>
          <w:rFonts w:hint="eastAsia" w:ascii="宋体" w:hAnsi="宋体" w:eastAsia="宋体" w:cs="仿宋"/>
          <w:b/>
          <w:color w:val="000000"/>
          <w:sz w:val="24"/>
          <w:szCs w:val="24"/>
          <w:highlight w:val="none"/>
        </w:rPr>
      </w:r>
      <w:r/>
    </w:p>
    <w:p>
      <w:pPr>
        <w:pStyle w:val="1163"/>
        <w:ind w:firstLine="480"/>
        <w:keepLines w:val="0"/>
        <w:keepNext w:val="0"/>
        <w:spacing w:before="0" w:after="0"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根据苏财购〔2020〕52号文件，本项目不收取投标保证金。 </w:t>
      </w:r>
      <w:r>
        <w:rPr>
          <w:rFonts w:hint="eastAsia" w:ascii="宋体" w:hAnsi="宋体" w:eastAsia="宋体" w:cs="仿宋"/>
          <w:b w:val="0"/>
          <w:bCs w:val="0"/>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8</w:t>
      </w:r>
      <w:r>
        <w:rPr>
          <w:rFonts w:hint="eastAsia" w:ascii="宋体" w:hAnsi="宋体" w:eastAsia="宋体" w:cs="仿宋"/>
          <w:b/>
          <w:color w:val="000000"/>
          <w:sz w:val="24"/>
          <w:szCs w:val="24"/>
          <w:highlight w:val="none"/>
        </w:rPr>
        <w:t xml:space="preserve">.投标文件的有效期</w:t>
      </w:r>
      <w:r>
        <w:rPr>
          <w:rFonts w:hint="eastAsia" w:ascii="宋体" w:hAnsi="宋体" w:eastAsia="宋体" w:cs="仿宋"/>
          <w:b/>
          <w:color w:val="000000"/>
          <w:sz w:val="24"/>
          <w:szCs w:val="24"/>
          <w:highlight w:val="none"/>
        </w:rPr>
      </w:r>
      <w:r/>
    </w:p>
    <w:p>
      <w:pPr>
        <w:pStyle w:val="1015"/>
        <w:ind w:firstLine="502"/>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.1在本招标文件前附表规定的投标文件有效期内，投标人所提交的投标文件应保持有效。有效期短于这个规定期限的投标文件，将被认定为未实质性响应招标文件要求。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仿宋"/>
          <w:color w:val="000000"/>
          <w:sz w:val="24"/>
          <w:szCs w:val="24"/>
          <w:highlight w:val="none"/>
        </w:rPr>
      </w:r>
      <w:r/>
    </w:p>
    <w:p>
      <w:pPr>
        <w:pStyle w:val="1015"/>
        <w:ind w:firstLine="502"/>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.2在特殊情况下，招标采购单位可与投标人协商延长投标书的有效期。这种要求和答复都应以书面形式进行。同意延长有效期的投标人不能修改投标文件。拒绝接受延期要求的投标人的投标将被拒绝。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9</w:t>
      </w:r>
      <w:r>
        <w:rPr>
          <w:rFonts w:hint="eastAsia" w:ascii="宋体" w:hAnsi="宋体" w:eastAsia="宋体" w:cs="仿宋"/>
          <w:b/>
          <w:color w:val="000000"/>
          <w:sz w:val="24"/>
          <w:szCs w:val="24"/>
          <w:highlight w:val="none"/>
        </w:rPr>
        <w:t xml:space="preserve">.投标文件的拒收</w:t>
      </w:r>
      <w:r>
        <w:rPr>
          <w:rFonts w:hint="eastAsia" w:ascii="宋体" w:hAnsi="宋体" w:eastAsia="宋体" w:cs="仿宋"/>
          <w:b/>
          <w:color w:val="000000"/>
          <w:sz w:val="24"/>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采购人拒绝接收在其规定的投标截止时间后上传的任何投标文件。</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五、投标文件的递交</w:t>
      </w:r>
      <w:r>
        <w:rPr>
          <w:rFonts w:hint="eastAsia" w:ascii="宋体" w:hAnsi="宋体" w:eastAsia="宋体" w:cs="仿宋"/>
          <w:b/>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val="en-US" w:eastAsia="zh-CN"/>
        </w:rPr>
        <w:t xml:space="preserve">20</w:t>
      </w:r>
      <w:r>
        <w:rPr>
          <w:rFonts w:hint="eastAsia" w:ascii="宋体" w:hAnsi="宋体" w:eastAsia="宋体" w:cs="仿宋"/>
          <w:b/>
          <w:color w:val="000000"/>
          <w:sz w:val="24"/>
          <w:szCs w:val="24"/>
          <w:highlight w:val="none"/>
        </w:rPr>
        <w:t xml:space="preserve">.投标文件的递交</w:t>
      </w:r>
      <w:r>
        <w:rPr>
          <w:rFonts w:hint="eastAsia" w:ascii="宋体" w:hAnsi="宋体" w:eastAsia="宋体" w:cs="仿宋"/>
          <w:b/>
          <w:color w:val="000000"/>
          <w:sz w:val="24"/>
          <w:szCs w:val="24"/>
          <w:highlight w:val="none"/>
        </w:rPr>
      </w:r>
      <w:r/>
    </w:p>
    <w:p>
      <w:pPr>
        <w:pStyle w:val="1015"/>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20</w:t>
      </w:r>
      <w:r>
        <w:rPr>
          <w:rFonts w:hint="eastAsia" w:ascii="宋体" w:hAnsi="宋体" w:eastAsia="宋体" w:cs="仿宋"/>
          <w:color w:val="000000"/>
          <w:sz w:val="24"/>
          <w:szCs w:val="24"/>
          <w:highlight w:val="none"/>
        </w:rPr>
        <w:t xml:space="preserve">.1电子投标文件的递交</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投标人应当按照《江苏省政府采购管理交易系统（苏采云）供应商操作手册及政府采购客户端》规定，凭CA数字证书登录“江苏政府采购“苏采云”系统”，在投标截止时间前制作并上传电子投标文件。</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1</w:t>
      </w:r>
      <w:r>
        <w:rPr>
          <w:rFonts w:hint="eastAsia" w:ascii="宋体" w:hAnsi="宋体" w:eastAsia="宋体" w:cs="仿宋"/>
          <w:b/>
          <w:color w:val="000000"/>
          <w:sz w:val="24"/>
          <w:szCs w:val="24"/>
          <w:highlight w:val="none"/>
        </w:rPr>
        <w:t xml:space="preserve">.投标截止日期</w:t>
      </w:r>
      <w:r>
        <w:rPr>
          <w:rFonts w:hint="eastAsia" w:ascii="宋体" w:hAnsi="宋体" w:eastAsia="宋体" w:cs="仿宋"/>
          <w:b/>
          <w:color w:val="000000"/>
          <w:sz w:val="24"/>
          <w:szCs w:val="24"/>
          <w:highlight w:val="none"/>
        </w:rPr>
      </w:r>
      <w:r/>
    </w:p>
    <w:p>
      <w:pPr>
        <w:pStyle w:val="1015"/>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.1</w:t>
      </w:r>
      <w:r>
        <w:rPr>
          <w:rFonts w:hint="eastAsia" w:ascii="宋体" w:hAnsi="宋体" w:eastAsia="宋体" w:cs="仿宋"/>
          <w:b/>
          <w:bCs/>
          <w:color w:val="000000"/>
          <w:sz w:val="24"/>
          <w:szCs w:val="24"/>
          <w:highlight w:val="none"/>
          <w:u w:val="single"/>
        </w:rPr>
        <w:t xml:space="preserve">投标人上传电子投标文件的时间不得迟于招标公告中规定的投标截止时间。</w:t>
      </w:r>
      <w:r>
        <w:rPr>
          <w:rFonts w:hint="eastAsia" w:ascii="宋体" w:hAnsi="宋体" w:eastAsia="宋体" w:cs="仿宋"/>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仿宋"/>
          <w:color w:val="000000"/>
          <w:sz w:val="24"/>
          <w:szCs w:val="24"/>
          <w:highlight w:val="none"/>
        </w:rPr>
      </w:r>
      <w:r/>
    </w:p>
    <w:p>
      <w:pPr>
        <w:pStyle w:val="1015"/>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.2采购人可以按照规定，通过修改招标文件酌情延长投标截止日期，在此情况下，投标人的所有权利和义务以及投标人受制的截止日期均应以延长后新的截止日期为准。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2</w:t>
      </w:r>
      <w:r>
        <w:rPr>
          <w:rFonts w:hint="eastAsia" w:ascii="宋体" w:hAnsi="宋体" w:eastAsia="宋体" w:cs="仿宋"/>
          <w:b/>
          <w:color w:val="000000"/>
          <w:sz w:val="24"/>
          <w:szCs w:val="24"/>
          <w:highlight w:val="none"/>
        </w:rPr>
        <w:t xml:space="preserve">.投标文件的修改和撤回</w:t>
      </w:r>
      <w:r>
        <w:rPr>
          <w:rFonts w:hint="eastAsia" w:ascii="宋体" w:hAnsi="宋体" w:eastAsia="宋体" w:cs="仿宋"/>
          <w:b/>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.1投标文件的撤回</w:t>
      </w:r>
      <w:r>
        <w:rPr>
          <w:rFonts w:hint="eastAsia" w:ascii="宋体" w:hAnsi="宋体" w:eastAsia="宋体" w:cs="仿宋"/>
          <w:color w:val="000000"/>
          <w:sz w:val="24"/>
          <w:szCs w:val="24"/>
          <w:highlight w:val="none"/>
        </w:rPr>
      </w:r>
      <w:r/>
    </w:p>
    <w:p>
      <w:pPr>
        <w:pStyle w:val="1015"/>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投标人可在投标截止时间前，撤回其电子投标文件，具体操作方法见《江苏省政府采购管理交易系统（苏采云）供应商操作手册及政府采购客户端》。</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.2 投标文件的修改</w:t>
      </w:r>
      <w:r>
        <w:rPr>
          <w:rFonts w:hint="eastAsia" w:ascii="宋体" w:hAnsi="宋体" w:eastAsia="宋体" w:cs="仿宋"/>
          <w:color w:val="000000"/>
          <w:sz w:val="24"/>
          <w:szCs w:val="24"/>
          <w:highlight w:val="none"/>
        </w:rPr>
      </w:r>
      <w:r/>
    </w:p>
    <w:p>
      <w:pPr>
        <w:pStyle w:val="1015"/>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投标人可在投标截止时间前，对其电子投标文件进行修改，具体操作方法见《江苏省政府采购管理交易系统（苏采云）供应商操作手册及政府采购客户端》。</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.3在投标截止时间之后，投标人不得对其电子投标文件作任何修改。</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六、开标和评标</w:t>
      </w:r>
      <w:r>
        <w:rPr>
          <w:rFonts w:hint="eastAsia" w:ascii="宋体" w:hAnsi="宋体" w:eastAsia="宋体" w:cs="仿宋"/>
          <w:b/>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3</w:t>
      </w:r>
      <w:r>
        <w:rPr>
          <w:rFonts w:hint="eastAsia" w:ascii="宋体" w:hAnsi="宋体" w:eastAsia="宋体" w:cs="仿宋"/>
          <w:b/>
          <w:color w:val="000000"/>
          <w:sz w:val="24"/>
          <w:szCs w:val="24"/>
          <w:highlight w:val="none"/>
        </w:rPr>
        <w:t xml:space="preserve">.开标</w:t>
      </w:r>
      <w:r>
        <w:rPr>
          <w:rFonts w:hint="eastAsia" w:ascii="宋体" w:hAnsi="宋体" w:eastAsia="宋体" w:cs="仿宋"/>
          <w:b/>
          <w:color w:val="000000"/>
          <w:sz w:val="24"/>
          <w:szCs w:val="24"/>
          <w:highlight w:val="none"/>
        </w:rPr>
      </w:r>
      <w:r/>
    </w:p>
    <w:p>
      <w:pPr>
        <w:pStyle w:val="1015"/>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.1采购人将在招标公告中规定的时间和地点组织公开开标。投标人应当按照《江苏省政府采购管理交易系统（苏采云）供应商操作手册及政府采购客户端》规定，参加开标活动。</w:t>
      </w:r>
      <w:r>
        <w:rPr>
          <w:rFonts w:hint="eastAsia" w:ascii="宋体" w:hAnsi="宋体" w:eastAsia="宋体" w:cs="仿宋"/>
          <w:color w:val="000000"/>
          <w:sz w:val="24"/>
          <w:szCs w:val="24"/>
          <w:highlight w:val="none"/>
        </w:rPr>
      </w:r>
      <w:r/>
    </w:p>
    <w:p>
      <w:pPr>
        <w:pStyle w:val="1015"/>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.2开标仪式由采购代理机构组织。“江苏政府采购“苏采云”系统”将自动对项目进行开标，并宣读各投标人的《开标一览表》。</w:t>
      </w:r>
      <w:r>
        <w:rPr>
          <w:rFonts w:hint="eastAsia" w:ascii="宋体" w:hAnsi="宋体" w:eastAsia="宋体" w:cs="仿宋"/>
          <w:color w:val="000000"/>
          <w:sz w:val="24"/>
          <w:szCs w:val="24"/>
          <w:highlight w:val="none"/>
        </w:rPr>
      </w:r>
      <w:r/>
    </w:p>
    <w:p>
      <w:pPr>
        <w:pStyle w:val="1015"/>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hint="eastAsia" w:ascii="宋体" w:hAnsi="宋体" w:eastAsia="宋体" w:cs="仿宋"/>
          <w:color w:val="000000"/>
          <w:sz w:val="24"/>
          <w:szCs w:val="24"/>
          <w:highlight w:val="none"/>
        </w:rPr>
      </w:r>
      <w:r/>
    </w:p>
    <w:p>
      <w:pPr>
        <w:pStyle w:val="1015"/>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hint="eastAsia" w:ascii="宋体" w:hAnsi="宋体" w:eastAsia="宋体" w:cs="仿宋"/>
          <w:color w:val="000000"/>
          <w:sz w:val="24"/>
          <w:szCs w:val="24"/>
          <w:highlight w:val="none"/>
        </w:rPr>
      </w:r>
      <w:r/>
    </w:p>
    <w:p>
      <w:pPr>
        <w:pStyle w:val="1015"/>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.5开标时，投标文件中开标一览表内容与投标文件中明细表内容不一致的，以开标一览表为准。</w:t>
      </w:r>
      <w:r>
        <w:rPr>
          <w:rFonts w:hint="eastAsia" w:ascii="宋体" w:hAnsi="宋体" w:eastAsia="宋体" w:cs="仿宋"/>
          <w:color w:val="000000"/>
          <w:sz w:val="24"/>
          <w:szCs w:val="24"/>
          <w:highlight w:val="none"/>
        </w:rPr>
      </w:r>
      <w:r/>
    </w:p>
    <w:p>
      <w:pPr>
        <w:pStyle w:val="1015"/>
        <w:ind w:firstLine="480"/>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仿宋"/>
          <w:color w:val="000000"/>
          <w:sz w:val="24"/>
          <w:szCs w:val="24"/>
          <w:highlight w:val="none"/>
        </w:rPr>
      </w:r>
      <w:r/>
    </w:p>
    <w:p>
      <w:pPr>
        <w:pStyle w:val="1015"/>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.6投标人未参加开标的，视同认可开标结果。</w:t>
      </w:r>
      <w:r>
        <w:rPr>
          <w:rFonts w:hint="eastAsia" w:ascii="宋体" w:hAnsi="宋体" w:eastAsia="宋体" w:cs="仿宋"/>
          <w:color w:val="000000"/>
          <w:sz w:val="24"/>
          <w:szCs w:val="24"/>
          <w:highlight w:val="none"/>
        </w:rPr>
      </w:r>
      <w:r/>
    </w:p>
    <w:p>
      <w:pPr>
        <w:pStyle w:val="1015"/>
        <w:spacing w:line="360" w:lineRule="auto"/>
        <w:tabs>
          <w:tab w:val="center" w:pos="4479" w:leader="none"/>
        </w:tabs>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4</w:t>
      </w:r>
      <w:r>
        <w:rPr>
          <w:rFonts w:hint="eastAsia" w:ascii="宋体" w:hAnsi="宋体" w:eastAsia="宋体" w:cs="仿宋"/>
          <w:b/>
          <w:color w:val="000000"/>
          <w:sz w:val="24"/>
          <w:szCs w:val="24"/>
          <w:highlight w:val="none"/>
        </w:rPr>
        <w:t xml:space="preserve">.评标委员会</w:t>
      </w:r>
      <w:r>
        <w:rPr>
          <w:rFonts w:hint="eastAsia" w:ascii="宋体" w:hAnsi="宋体" w:eastAsia="宋体" w:cs="仿宋"/>
          <w:b/>
          <w:color w:val="000000"/>
          <w:sz w:val="24"/>
          <w:szCs w:val="24"/>
          <w:highlight w:val="none"/>
        </w:rPr>
        <w:tab/>
      </w:r>
      <w:r>
        <w:rPr>
          <w:rFonts w:hint="eastAsia" w:ascii="宋体" w:hAnsi="宋体" w:eastAsia="宋体" w:cs="仿宋"/>
          <w:b/>
          <w:color w:val="000000"/>
          <w:sz w:val="24"/>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.1评标委员会由招标采购单位依法组建，负责本项目的评标事务。</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.2评标委员会独立履行下列职责：</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.2.1审查投标文件是否符合招标文件的要求，并作出评价；</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.2.2可以要求投标供应商对投标文件有关事项作出解释或澄清；</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.2.3推荐中标候选供应商名单，或者受采购人委托按照事先确定的办法直接确定中标供应商；</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.2.4向招标采购单位或者有关部门报告非法干预评标工作的行为。</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.3评标委员会成员应当履行下列义务：</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.3.1遵纪守法，客观、公正、廉洁地履行职责；</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.3.2按照招标文件规定的评标办法和评标标准进行评标，对评审意见承担个人责任；</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.3.3对评标过程和结果，以及投标人的商业秘密保密；</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.3.4参与评标报告的起草；</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.3.5配合相关部门的投诉处理工作；</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.3.6配合招标采购单位答复投标供应商提出的质疑。</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25</w:t>
      </w:r>
      <w:r>
        <w:rPr>
          <w:rFonts w:hint="eastAsia" w:ascii="宋体" w:hAnsi="宋体" w:eastAsia="宋体" w:cs="仿宋"/>
          <w:b/>
          <w:color w:val="000000"/>
          <w:sz w:val="24"/>
          <w:szCs w:val="24"/>
          <w:highlight w:val="none"/>
        </w:rPr>
        <w:t xml:space="preserve">.评标内容的保密</w:t>
      </w:r>
      <w:r>
        <w:rPr>
          <w:rFonts w:hint="eastAsia" w:ascii="宋体" w:hAnsi="宋体" w:eastAsia="宋体" w:cs="仿宋"/>
          <w:b/>
          <w:color w:val="000000"/>
          <w:sz w:val="24"/>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25</w:t>
      </w:r>
      <w:r>
        <w:rPr>
          <w:rFonts w:hint="eastAsia" w:ascii="宋体" w:hAnsi="宋体" w:eastAsia="宋体" w:cs="仿宋"/>
          <w:color w:val="000000"/>
          <w:szCs w:val="24"/>
          <w:highlight w:val="none"/>
        </w:rPr>
        <w:t xml:space="preserve">.1公开开标后，直到宣布授予中标人合同为止，凡属于审查、澄清、评价和比较投标的所有资料，有关授予合同的信息都不应向投标人或与评标无关的其他人泄露。</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25</w:t>
      </w:r>
      <w:r>
        <w:rPr>
          <w:rFonts w:hint="eastAsia" w:ascii="宋体" w:hAnsi="宋体" w:eastAsia="宋体" w:cs="仿宋"/>
          <w:color w:val="000000"/>
          <w:szCs w:val="24"/>
          <w:highlight w:val="none"/>
        </w:rPr>
        <w:t xml:space="preserve">.2 在投标文件的审查、澄清、评价和比较以及授予合同的过程中，投标人对招标采购单位和评标委员会成员施加影响的任何行为，都将取消其投标资格。</w:t>
      </w:r>
      <w:r>
        <w:rPr>
          <w:rFonts w:hint="eastAsia" w:ascii="宋体" w:hAnsi="宋体" w:eastAsia="宋体" w:cs="仿宋"/>
          <w:color w:val="000000"/>
          <w:szCs w:val="24"/>
          <w:highlight w:val="none"/>
        </w:rPr>
      </w:r>
      <w:r/>
    </w:p>
    <w:p>
      <w:pPr>
        <w:pStyle w:val="1287"/>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25</w:t>
      </w:r>
      <w:r>
        <w:rPr>
          <w:rFonts w:hint="eastAsia" w:ascii="宋体" w:hAnsi="宋体" w:eastAsia="宋体" w:cs="仿宋"/>
          <w:color w:val="000000"/>
          <w:szCs w:val="24"/>
          <w:highlight w:val="none"/>
        </w:rPr>
        <w:t xml:space="preserve">.3在评标期间，招标采购单位将通过指定联络人与投标人进行联系。</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26</w:t>
      </w:r>
      <w:r>
        <w:rPr>
          <w:rFonts w:hint="eastAsia" w:ascii="宋体" w:hAnsi="宋体" w:eastAsia="宋体" w:cs="仿宋"/>
          <w:b/>
          <w:color w:val="000000"/>
          <w:sz w:val="24"/>
          <w:szCs w:val="24"/>
          <w:highlight w:val="none"/>
        </w:rPr>
        <w:t xml:space="preserve">.对投标文件初审</w:t>
      </w:r>
      <w:r>
        <w:rPr>
          <w:rFonts w:hint="eastAsia" w:ascii="宋体" w:hAnsi="宋体" w:eastAsia="宋体" w:cs="仿宋"/>
          <w:b/>
          <w:color w:val="000000"/>
          <w:sz w:val="24"/>
          <w:szCs w:val="24"/>
          <w:highlight w:val="none"/>
        </w:rPr>
      </w:r>
      <w:r/>
    </w:p>
    <w:p>
      <w:pPr>
        <w:pStyle w:val="1287"/>
        <w:ind w:firstLine="488"/>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26</w:t>
      </w:r>
      <w:r>
        <w:rPr>
          <w:rFonts w:hint="eastAsia" w:ascii="宋体" w:hAnsi="宋体" w:eastAsia="宋体" w:cs="仿宋"/>
          <w:color w:val="000000"/>
          <w:szCs w:val="24"/>
          <w:highlight w:val="none"/>
        </w:rPr>
        <w:t xml:space="preserve">.1投标文件初审分为资格性检查和符合性检查。</w:t>
      </w:r>
      <w:r>
        <w:rPr>
          <w:rFonts w:hint="eastAsia" w:ascii="宋体" w:hAnsi="宋体" w:eastAsia="宋体" w:cs="仿宋"/>
          <w:color w:val="000000"/>
          <w:szCs w:val="24"/>
          <w:highlight w:val="none"/>
        </w:rPr>
      </w:r>
      <w:r/>
    </w:p>
    <w:p>
      <w:pPr>
        <w:pStyle w:val="1015"/>
        <w:ind w:firstLine="480"/>
        <w:jc w:val="left"/>
        <w:spacing w:line="360" w:lineRule="auto"/>
        <w:rPr>
          <w:rFonts w:hint="eastAsia" w:ascii="宋体" w:hAnsi="宋体" w:eastAsia="宋体" w:cs="宋体"/>
          <w:bCs/>
          <w:color w:val="000000"/>
          <w:sz w:val="24"/>
          <w:szCs w:val="21"/>
          <w:highlight w:val="none"/>
        </w:rPr>
      </w:pPr>
      <w:r>
        <w:rPr>
          <w:rFonts w:hint="eastAsia" w:ascii="宋体" w:hAnsi="宋体" w:eastAsia="宋体" w:cs="仿宋"/>
          <w:color w:val="000000"/>
          <w:szCs w:val="24"/>
          <w:highlight w:val="none"/>
          <w:lang w:eastAsia="zh-CN"/>
        </w:rPr>
        <w:t xml:space="preserve">26</w:t>
      </w:r>
      <w:r>
        <w:rPr>
          <w:rFonts w:hint="eastAsia" w:ascii="宋体" w:hAnsi="宋体" w:eastAsia="宋体" w:cs="仿宋"/>
          <w:color w:val="000000"/>
          <w:szCs w:val="24"/>
          <w:highlight w:val="none"/>
        </w:rPr>
        <w:t xml:space="preserve">.1.1资格性检查。依据法律法规和招标文件的规定，对投标文件中的资格证明、投标保证金等进行审查，</w:t>
      </w:r>
      <w:r>
        <w:rPr>
          <w:rFonts w:hint="eastAsia" w:ascii="宋体" w:hAnsi="宋体" w:eastAsia="宋体" w:cs="宋体"/>
          <w:bCs/>
          <w:color w:val="000000"/>
          <w:sz w:val="24"/>
          <w:szCs w:val="21"/>
          <w:highlight w:val="none"/>
        </w:rPr>
        <w:t xml:space="preserve">同时在“信用中国”网站（www.creditchina.gov.cn）查询投标人的信用记录，以确定投标人是否具备投标资格,查询结果留存并归档。</w:t>
      </w:r>
      <w:r>
        <w:rPr>
          <w:rFonts w:hint="eastAsia" w:ascii="宋体" w:hAnsi="宋体" w:eastAsia="宋体" w:cs="宋体"/>
          <w:bCs/>
          <w:color w:val="000000"/>
          <w:sz w:val="24"/>
          <w:szCs w:val="21"/>
          <w:highlight w:val="none"/>
        </w:rPr>
      </w:r>
      <w:r/>
    </w:p>
    <w:p>
      <w:pPr>
        <w:pStyle w:val="1015"/>
        <w:ind w:firstLine="480"/>
        <w:jc w:val="lef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bCs/>
          <w:color w:val="000000"/>
          <w:sz w:val="24"/>
          <w:szCs w:val="21"/>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.1.2符合性检查。依据招标文件的规定，从投标文件的有效性、完整性和对招标文件的响应程度进行审查，以确定是否对招标文件的实质性要求作出响应。</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26.1.3</w:t>
      </w:r>
      <w:r>
        <w:rPr>
          <w:rFonts w:hint="eastAsia" w:ascii="宋体" w:hAnsi="宋体" w:eastAsia="宋体" w:cs="宋体"/>
          <w:bCs/>
          <w:color w:val="000000"/>
          <w:sz w:val="24"/>
          <w:szCs w:val="21"/>
          <w:highlight w:val="none"/>
        </w:rPr>
        <w:t xml:space="preserve">未通过资格审查或符合性审查的投标人，采购代理机构将在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26.2</w:t>
      </w:r>
      <w:r>
        <w:rPr>
          <w:rFonts w:hint="eastAsia" w:ascii="宋体" w:hAnsi="宋体" w:eastAsia="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26.3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26.4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w:t>
      </w:r>
      <w:r>
        <w:rPr>
          <w:rFonts w:hint="eastAsia" w:ascii="宋体" w:hAnsi="宋体" w:eastAsia="宋体" w:cs="宋体"/>
          <w:bCs/>
          <w:color w:val="000000"/>
          <w:sz w:val="24"/>
          <w:szCs w:val="21"/>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1"/>
          <w:highlight w:val="none"/>
        </w:rPr>
      </w:r>
      <w:r/>
    </w:p>
    <w:p>
      <w:pPr>
        <w:pStyle w:val="1015"/>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26.6</w:t>
      </w: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highlight w:val="none"/>
        </w:rPr>
      </w:r>
      <w:r/>
    </w:p>
    <w:p>
      <w:pPr>
        <w:pStyle w:val="1015"/>
        <w:ind w:firstLine="4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highlight w:val="none"/>
        </w:rPr>
      </w:r>
      <w:r/>
    </w:p>
    <w:p>
      <w:pPr>
        <w:pStyle w:val="1015"/>
        <w:ind w:firstLine="4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26</w:t>
      </w:r>
      <w:r>
        <w:rPr>
          <w:rFonts w:hint="eastAsia" w:ascii="宋体" w:hAnsi="宋体" w:eastAsia="宋体" w:cs="宋体"/>
          <w:color w:val="000000"/>
          <w:sz w:val="24"/>
          <w:szCs w:val="21"/>
          <w:highlight w:val="none"/>
        </w:rPr>
        <w:t xml:space="preserve">.7投标人在开、评标全过程中应保持通讯畅通，及时登录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1"/>
          <w:highlight w:val="none"/>
        </w:rPr>
        <w:t xml:space="preserve">查阅、答复相关信息，并安排专人与采购人、采购代理机构及评标委员会联系。</w:t>
      </w:r>
      <w:r>
        <w:rPr>
          <w:rFonts w:hint="eastAsia" w:ascii="宋体" w:hAnsi="宋体" w:eastAsia="宋体" w:cs="宋体"/>
          <w:color w:val="000000"/>
          <w:sz w:val="24"/>
          <w:szCs w:val="21"/>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投标人有下列情况之一者，投标文件无效：</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1）投标人未在规定时间内成功解密电子投标文件的；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2）投标人未按照招标文件要求上传电子投标文件的；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3）投标文件未按照招标文件要求加盖电子签章；</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4）招标人的法定代表人授权代表，无法定代表人授权委托书的；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5）不具备招标文件中规定的资格要求或未按招标文件规定的要求提供资格、资信证明文件的；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6）被“信用中国”网站（www.creditchina.gov.cn）列入失信执行人、重大税收违法案件当事人名单、中国政府采购网(www.ccgp.gov.cn)政府采购严重违法失信行为记录名单的；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7）投标文件未按招标文件规定的内容和要求填写的；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8）投标文件中有招标文件未允许提供的选择性内容；</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9）不同投标人的投标文件由同一单位或者个人编制的；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10）不同投标人委托同一单位或者个人办理投标事宜的；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11）不同投标人的投标文件载明的项目管理成员为同一人的；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12）不同投标人的投标文件异常一致或者投标报价呈规律性差异的；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13）不同投标人的单位负责人为同一人或者存在直接控股、管理关系的；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14）项目（标段）投标总价或单价超过本项目（标段）预算或最高限价的；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15）提供虚假材料的（包括工商营业执照、财务报表、资格证明文件等）；</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16）投标文件含有采购人不能接受的附加条件的；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18）除单一来源采购项目外，为采购项目提供整体设计、规范编制或者项目管理、监理、检测等服务的；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19）投标文件内容不全或不符合招标文件中规定的其它实质性要求的；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20）法律法规和招标文件规定的其它无效情形；</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21）改变招标文件清单给出的名称、实施范围、工作内容、计量单位、工程量、养护标准等</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）如本项目采购产品被财政部、国家发改委列入“节能产品品目清单”强制采购范围，而投标人所投标产品不在强制采购范围内的</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）投标人所投标产品不符合招标文件中所列国家强制性标准的。</w:t>
      </w:r>
      <w:r>
        <w:rPr>
          <w:rFonts w:hint="eastAsia" w:ascii="宋体" w:hAnsi="宋体" w:eastAsia="宋体" w:cs="仿宋"/>
          <w:color w:val="000000"/>
          <w:sz w:val="24"/>
          <w:szCs w:val="24"/>
          <w:highlight w:val="none"/>
          <w:lang w:eastAsia="zh-CN"/>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24</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组成联合体参与本次</w:t>
      </w:r>
      <w:r>
        <w:rPr>
          <w:rFonts w:hint="eastAsia" w:ascii="宋体" w:hAnsi="宋体" w:eastAsia="宋体" w:cs="仿宋"/>
          <w:color w:val="000000"/>
          <w:sz w:val="24"/>
          <w:szCs w:val="24"/>
          <w:highlight w:val="none"/>
          <w:lang w:val="en-US" w:eastAsia="zh-CN"/>
        </w:rPr>
        <w:t xml:space="preserve">投标</w:t>
      </w:r>
      <w:r>
        <w:rPr>
          <w:rFonts w:hint="eastAsia" w:ascii="宋体" w:hAnsi="宋体" w:eastAsia="宋体" w:cs="仿宋"/>
          <w:color w:val="000000"/>
          <w:sz w:val="24"/>
          <w:szCs w:val="24"/>
          <w:highlight w:val="none"/>
        </w:rPr>
        <w:t xml:space="preserve">未提供联合体协议的。</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9</w:t>
      </w:r>
      <w:r>
        <w:rPr>
          <w:rFonts w:hint="eastAsia" w:ascii="宋体" w:hAnsi="宋体" w:eastAsia="宋体" w:cs="仿宋"/>
          <w:color w:val="000000"/>
          <w:sz w:val="24"/>
          <w:szCs w:val="24"/>
          <w:highlight w:val="none"/>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hint="eastAsia" w:ascii="宋体" w:hAnsi="宋体" w:eastAsia="宋体" w:cs="仿宋"/>
          <w:color w:val="000000"/>
          <w:sz w:val="24"/>
          <w:szCs w:val="24"/>
          <w:highlight w:val="none"/>
        </w:rPr>
      </w:r>
      <w:r/>
    </w:p>
    <w:p>
      <w:pPr>
        <w:pStyle w:val="1015"/>
        <w:ind w:firstLine="488"/>
        <w:spacing w:line="360" w:lineRule="auto"/>
        <w:tabs>
          <w:tab w:val="left" w:pos="0"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10</w:t>
      </w:r>
      <w:r>
        <w:rPr>
          <w:rFonts w:hint="eastAsia" w:ascii="宋体" w:hAnsi="宋体" w:eastAsia="宋体" w:cs="仿宋"/>
          <w:color w:val="000000"/>
          <w:sz w:val="24"/>
          <w:szCs w:val="24"/>
          <w:highlight w:val="none"/>
        </w:rPr>
        <w:t xml:space="preserve">招标采购单位对投标文件的判定，只依据投标内容本身，不依靠开标后的任何外来证明。</w:t>
      </w:r>
      <w:r>
        <w:rPr>
          <w:rFonts w:hint="eastAsia" w:ascii="宋体" w:hAnsi="宋体" w:eastAsia="宋体" w:cs="仿宋"/>
          <w:color w:val="000000"/>
          <w:sz w:val="24"/>
          <w:szCs w:val="24"/>
          <w:highlight w:val="none"/>
        </w:rPr>
      </w:r>
      <w:r/>
    </w:p>
    <w:p>
      <w:pPr>
        <w:pStyle w:val="1015"/>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11</w:t>
      </w:r>
      <w:r>
        <w:rPr>
          <w:rFonts w:hint="eastAsia" w:ascii="宋体" w:hAnsi="宋体" w:eastAsia="宋体" w:cs="仿宋"/>
          <w:color w:val="000000"/>
          <w:sz w:val="24"/>
          <w:szCs w:val="24"/>
          <w:highlight w:val="none"/>
        </w:rPr>
        <w:t xml:space="preserve">招标采购单位将拒绝被确定为非实质性响应的投标，投标人不能通过修正或撤销不符之处而使其投标成为实质性响应的投标。</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7</w:t>
      </w:r>
      <w:r>
        <w:rPr>
          <w:rFonts w:hint="eastAsia" w:ascii="宋体" w:hAnsi="宋体" w:eastAsia="宋体" w:cs="仿宋"/>
          <w:b/>
          <w:color w:val="000000"/>
          <w:sz w:val="24"/>
          <w:szCs w:val="24"/>
          <w:highlight w:val="none"/>
        </w:rPr>
        <w:t xml:space="preserve">.投标的澄清</w:t>
      </w:r>
      <w:r>
        <w:rPr>
          <w:rFonts w:hint="eastAsia" w:ascii="宋体" w:hAnsi="宋体" w:eastAsia="宋体" w:cs="仿宋"/>
          <w:b/>
          <w:color w:val="000000"/>
          <w:sz w:val="24"/>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7</w:t>
      </w:r>
      <w:r>
        <w:rPr>
          <w:rFonts w:hint="eastAsia" w:ascii="宋体" w:hAnsi="宋体" w:eastAsia="宋体" w:cs="仿宋"/>
          <w:color w:val="000000"/>
          <w:szCs w:val="24"/>
          <w:highlight w:val="none"/>
        </w:rPr>
        <w:t xml:space="preserve">.1对投标文件中含义不明确</w:t>
      </w:r>
      <w:r>
        <w:rPr>
          <w:rFonts w:hint="eastAsia" w:ascii="宋体" w:hAnsi="宋体" w:eastAsia="宋体" w:cs="仿宋"/>
          <w:color w:val="000000"/>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8</w:t>
      </w:r>
      <w:r>
        <w:rPr>
          <w:rFonts w:hint="eastAsia" w:ascii="宋体" w:hAnsi="宋体" w:eastAsia="宋体" w:cs="仿宋"/>
          <w:b/>
          <w:color w:val="000000"/>
          <w:sz w:val="24"/>
          <w:szCs w:val="24"/>
          <w:highlight w:val="none"/>
        </w:rPr>
        <w:t xml:space="preserve">.废标</w:t>
      </w:r>
      <w:r>
        <w:rPr>
          <w:rFonts w:hint="eastAsia" w:ascii="宋体" w:hAnsi="宋体" w:eastAsia="宋体" w:cs="仿宋"/>
          <w:b/>
          <w:color w:val="000000"/>
          <w:sz w:val="24"/>
          <w:szCs w:val="24"/>
          <w:highlight w:val="none"/>
        </w:rPr>
      </w:r>
      <w:r/>
    </w:p>
    <w:p>
      <w:pPr>
        <w:pStyle w:val="1015"/>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.1 在招标采购中，出现下列情形之一的，应予废标：</w:t>
      </w:r>
      <w:r>
        <w:rPr>
          <w:rFonts w:hint="eastAsia" w:ascii="宋体" w:hAnsi="宋体" w:eastAsia="宋体" w:cs="仿宋"/>
          <w:color w:val="000000"/>
          <w:sz w:val="24"/>
          <w:szCs w:val="24"/>
          <w:highlight w:val="none"/>
        </w:rPr>
      </w:r>
      <w:r/>
    </w:p>
    <w:p>
      <w:pPr>
        <w:pStyle w:val="1015"/>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1．符合专业条件的投标人或者对招标文件作出实质性响应的投标人不足三家；</w:t>
      </w:r>
      <w:r>
        <w:rPr>
          <w:rFonts w:hint="eastAsia" w:ascii="宋体" w:hAnsi="宋体" w:eastAsia="宋体" w:cs="仿宋"/>
          <w:color w:val="000000"/>
          <w:sz w:val="24"/>
          <w:szCs w:val="24"/>
          <w:highlight w:val="none"/>
        </w:rPr>
      </w:r>
      <w:r/>
    </w:p>
    <w:p>
      <w:pPr>
        <w:pStyle w:val="1015"/>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2．出现影响采购公正的违法、违规行为；</w:t>
      </w:r>
      <w:r>
        <w:rPr>
          <w:rFonts w:hint="eastAsia" w:ascii="宋体" w:hAnsi="宋体" w:eastAsia="宋体" w:cs="仿宋"/>
          <w:color w:val="000000"/>
          <w:sz w:val="24"/>
          <w:szCs w:val="24"/>
          <w:highlight w:val="none"/>
        </w:rPr>
      </w:r>
      <w:r/>
    </w:p>
    <w:p>
      <w:pPr>
        <w:pStyle w:val="1015"/>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3．投标人的报价均超过采购预算，采购人不能支付的；</w:t>
      </w:r>
      <w:r>
        <w:rPr>
          <w:rFonts w:hint="eastAsia" w:ascii="宋体" w:hAnsi="宋体" w:eastAsia="宋体" w:cs="仿宋"/>
          <w:color w:val="000000"/>
          <w:sz w:val="24"/>
          <w:szCs w:val="24"/>
          <w:highlight w:val="none"/>
        </w:rPr>
      </w:r>
      <w:r/>
    </w:p>
    <w:p>
      <w:pPr>
        <w:pStyle w:val="1015"/>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4．因重大变故，采购任务取消。</w:t>
      </w:r>
      <w:r>
        <w:rPr>
          <w:rFonts w:hint="eastAsia" w:ascii="宋体" w:hAnsi="宋体" w:eastAsia="宋体" w:cs="仿宋"/>
          <w:color w:val="000000"/>
          <w:sz w:val="24"/>
          <w:szCs w:val="24"/>
          <w:highlight w:val="none"/>
        </w:rPr>
      </w:r>
      <w:r/>
    </w:p>
    <w:p>
      <w:pPr>
        <w:pStyle w:val="1015"/>
        <w:ind w:left="485" w:firstLine="8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5．因“江苏政府采购“苏采云”系统”系统重大故障原因无法继续开评标的。</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9</w:t>
      </w:r>
      <w:r>
        <w:rPr>
          <w:rFonts w:hint="eastAsia" w:ascii="宋体" w:hAnsi="宋体" w:eastAsia="宋体" w:cs="仿宋"/>
          <w:b/>
          <w:color w:val="000000"/>
          <w:sz w:val="24"/>
          <w:szCs w:val="24"/>
          <w:highlight w:val="none"/>
        </w:rPr>
        <w:t xml:space="preserve">.投标文件的评价和比较</w:t>
      </w:r>
      <w:r>
        <w:rPr>
          <w:rFonts w:hint="eastAsia" w:ascii="宋体" w:hAnsi="宋体" w:eastAsia="宋体" w:cs="仿宋"/>
          <w:b/>
          <w:color w:val="000000"/>
          <w:sz w:val="24"/>
          <w:szCs w:val="24"/>
          <w:highlight w:val="none"/>
        </w:rPr>
      </w:r>
      <w:r/>
    </w:p>
    <w:p>
      <w:pPr>
        <w:pStyle w:val="1287"/>
        <w:ind w:firstLine="609"/>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9</w:t>
      </w:r>
      <w:r>
        <w:rPr>
          <w:rFonts w:hint="eastAsia" w:ascii="宋体" w:hAnsi="宋体" w:eastAsia="宋体" w:cs="仿宋"/>
          <w:color w:val="000000"/>
          <w:szCs w:val="24"/>
          <w:highlight w:val="none"/>
        </w:rPr>
        <w:t xml:space="preserve">.1评标委员会按招标文件规定的评标方法和标准，对符合性检查合格的投标文件进行商务和技术评估，综合比较与评价。</w:t>
      </w:r>
      <w:r>
        <w:rPr>
          <w:rFonts w:hint="eastAsia" w:ascii="宋体" w:hAnsi="宋体" w:eastAsia="宋体" w:cs="仿宋"/>
          <w:color w:val="000000"/>
          <w:szCs w:val="24"/>
          <w:highlight w:val="none"/>
        </w:rPr>
      </w:r>
      <w:r/>
    </w:p>
    <w:p>
      <w:pPr>
        <w:pStyle w:val="1287"/>
        <w:ind w:firstLine="609"/>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9</w:t>
      </w:r>
      <w:r>
        <w:rPr>
          <w:rFonts w:hint="eastAsia" w:ascii="宋体" w:hAnsi="宋体" w:eastAsia="宋体" w:cs="仿宋"/>
          <w:color w:val="000000"/>
          <w:szCs w:val="24"/>
          <w:highlight w:val="none"/>
        </w:rPr>
        <w:t xml:space="preserve">.2最低的投标报价或最高的折扣比例是中标的重要条件，但不是唯一条件。</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七、授予合同</w:t>
      </w:r>
      <w:r>
        <w:rPr>
          <w:rFonts w:hint="eastAsia" w:ascii="宋体" w:hAnsi="宋体" w:eastAsia="宋体" w:cs="仿宋"/>
          <w:b/>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30</w:t>
      </w:r>
      <w:r>
        <w:rPr>
          <w:rFonts w:hint="eastAsia" w:ascii="宋体" w:hAnsi="宋体" w:eastAsia="宋体" w:cs="仿宋"/>
          <w:b/>
          <w:color w:val="000000"/>
          <w:sz w:val="24"/>
          <w:szCs w:val="24"/>
          <w:highlight w:val="none"/>
        </w:rPr>
        <w:t xml:space="preserve">.中标人的确认</w:t>
      </w:r>
      <w:r>
        <w:rPr>
          <w:rFonts w:hint="eastAsia" w:ascii="宋体" w:hAnsi="宋体" w:eastAsia="宋体" w:cs="仿宋"/>
          <w:b/>
          <w:color w:val="000000"/>
          <w:sz w:val="24"/>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30</w:t>
      </w:r>
      <w:r>
        <w:rPr>
          <w:rFonts w:hint="eastAsia" w:ascii="宋体" w:hAnsi="宋体" w:eastAsia="宋体" w:cs="仿宋"/>
          <w:color w:val="000000"/>
          <w:szCs w:val="24"/>
          <w:highlight w:val="none"/>
        </w:rPr>
        <w:t xml:space="preserve">.1评标委员会按招标文件规定的评标方法和标准进行详细评审后，按</w:t>
      </w:r>
      <w:r>
        <w:rPr>
          <w:rFonts w:hint="eastAsia" w:ascii="宋体" w:hAnsi="宋体" w:eastAsia="宋体" w:cs="仿宋"/>
          <w:color w:val="000000"/>
          <w:szCs w:val="24"/>
          <w:highlight w:val="none"/>
          <w:lang w:val="en-US" w:eastAsia="zh-CN"/>
        </w:rPr>
        <w:t xml:space="preserve">采购人</w:t>
      </w:r>
      <w:r>
        <w:rPr>
          <w:rFonts w:hint="eastAsia" w:ascii="宋体" w:hAnsi="宋体" w:eastAsia="宋体" w:cs="仿宋"/>
          <w:color w:val="000000"/>
          <w:szCs w:val="24"/>
          <w:highlight w:val="none"/>
        </w:rPr>
        <w:t xml:space="preserve">的委托向</w:t>
      </w:r>
      <w:r>
        <w:rPr>
          <w:rFonts w:hint="eastAsia" w:ascii="宋体" w:hAnsi="宋体" w:eastAsia="宋体" w:cs="仿宋"/>
          <w:color w:val="000000"/>
          <w:szCs w:val="24"/>
          <w:highlight w:val="none"/>
          <w:lang w:val="en-US" w:eastAsia="zh-CN"/>
        </w:rPr>
        <w:t xml:space="preserve">采购人</w:t>
      </w:r>
      <w:r>
        <w:rPr>
          <w:rFonts w:hint="eastAsia" w:ascii="宋体" w:hAnsi="宋体" w:eastAsia="宋体" w:cs="仿宋"/>
          <w:color w:val="000000"/>
          <w:szCs w:val="24"/>
          <w:highlight w:val="none"/>
        </w:rPr>
        <w:t xml:space="preserve">推荐中标候选单位或根据采购人授权直接确定中标供应商。</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30</w:t>
      </w:r>
      <w:r>
        <w:rPr>
          <w:rFonts w:hint="eastAsia" w:ascii="宋体" w:hAnsi="宋体" w:eastAsia="宋体" w:cs="仿宋"/>
          <w:color w:val="000000"/>
          <w:szCs w:val="24"/>
          <w:highlight w:val="none"/>
        </w:rPr>
        <w:t xml:space="preserve">.2中标无效的确认：</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（1）提供虚假材料谋取中标的；</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（2）采取不正当手段诋毁、排挤其他投标人的；</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（3）与招标采购单位、其他投标人恶意串通的；</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（4）向招标采购单位行贿或者提供其他不正当利益的；</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（6）拒绝有关部门监督检查或者提供虚假情况的。</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投标人有上述（1）至（5）项情形之一的，中标无效。有上述（1）至（6）项情形之一的，处以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30</w:t>
      </w:r>
      <w:r>
        <w:rPr>
          <w:rFonts w:hint="eastAsia" w:ascii="宋体" w:hAnsi="宋体" w:eastAsia="宋体" w:cs="仿宋"/>
          <w:color w:val="000000"/>
          <w:szCs w:val="24"/>
          <w:highlight w:val="none"/>
        </w:rPr>
        <w:t xml:space="preserve">.3经评标委员</w:t>
      </w:r>
      <w:r>
        <w:rPr>
          <w:rFonts w:hint="eastAsia" w:ascii="宋体" w:hAnsi="宋体" w:eastAsia="宋体" w:cs="仿宋"/>
          <w:color w:val="000000"/>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hint="eastAsia" w:ascii="宋体" w:hAnsi="宋体" w:eastAsia="宋体" w:cs="仿宋"/>
          <w:color w:val="000000"/>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.4供应商应当在法定质疑期内一次性提出针对同一采购程序环节的质疑。供应商如在法定期限内对同一采购程序环节提出多次质疑的，招标人（或代理机构）将只对供应商第一次质疑作出答复。</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.5质疑函必须按照《质疑函范本》要求的格式和内容进行填写。投标人如组成联合体参加的，则《质疑函范本》中要求签字、盖章、加盖公章之处，联合体各方均须按要求签字、盖章、加盖公章。</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.6本项目只接收以纸质原件形式送达的质疑，联系方式详见招标公告。</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.7以下情形的质疑不予受理</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（1）质疑主体和内容不符合《政府采购质疑和投诉办法》第十一条、第十二条规定的；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（2）供应商超过法定质疑期提出质疑的；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（3）供应商以传真、电子邮件等方式递交的非原件形式的；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（4）供应商组成联合体参加投标（响应）的，联合体中任何一方或多方未按要求签字、盖章、加盖公章的；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（5）供应商对自身提出质疑的。</w:t>
      </w:r>
      <w:r>
        <w:rPr>
          <w:rFonts w:hint="eastAsia" w:ascii="宋体" w:hAnsi="宋体" w:eastAsia="宋体" w:cs="仿宋"/>
          <w:color w:val="000000"/>
          <w:sz w:val="24"/>
          <w:szCs w:val="24"/>
          <w:highlight w:val="none"/>
        </w:rPr>
      </w:r>
      <w:r/>
    </w:p>
    <w:p>
      <w:pPr>
        <w:pStyle w:val="1015"/>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.8供应商提出书面质疑必须有理、有据，不得捏造事实、提供虚假材料进行恶意质疑。否则，报请政府采购监管部门对该供应商进行相应的行政处罚和记录该供应商的失信信息。</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1</w:t>
      </w:r>
      <w:r>
        <w:rPr>
          <w:rFonts w:hint="eastAsia" w:ascii="宋体" w:hAnsi="宋体" w:eastAsia="宋体" w:cs="仿宋"/>
          <w:b/>
          <w:color w:val="000000"/>
          <w:sz w:val="24"/>
          <w:szCs w:val="24"/>
          <w:highlight w:val="none"/>
        </w:rPr>
        <w:t xml:space="preserve">.合同授予标准</w:t>
      </w:r>
      <w:r>
        <w:rPr>
          <w:rFonts w:hint="eastAsia" w:ascii="宋体" w:hAnsi="宋体" w:eastAsia="宋体" w:cs="仿宋"/>
          <w:b/>
          <w:color w:val="000000"/>
          <w:sz w:val="24"/>
          <w:szCs w:val="24"/>
          <w:highlight w:val="none"/>
        </w:rPr>
      </w:r>
      <w:r/>
    </w:p>
    <w:p>
      <w:pPr>
        <w:pStyle w:val="1015"/>
        <w:ind w:firstLine="502"/>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.1招标采购单位将把合同授予其投标文件在实质上响应招标文件要求且综合评分得分最高的投标人。</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2</w:t>
      </w:r>
      <w:r>
        <w:rPr>
          <w:rFonts w:hint="eastAsia" w:ascii="宋体" w:hAnsi="宋体" w:eastAsia="宋体" w:cs="仿宋"/>
          <w:b/>
          <w:color w:val="000000"/>
          <w:sz w:val="24"/>
          <w:szCs w:val="24"/>
          <w:highlight w:val="none"/>
        </w:rPr>
        <w:t xml:space="preserve">.中标通知书</w:t>
      </w:r>
      <w:r>
        <w:rPr>
          <w:rFonts w:hint="eastAsia" w:ascii="宋体" w:hAnsi="宋体" w:eastAsia="宋体" w:cs="仿宋"/>
          <w:b/>
          <w:color w:val="000000"/>
          <w:sz w:val="24"/>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2</w:t>
      </w:r>
      <w:r>
        <w:rPr>
          <w:rFonts w:hint="eastAsia" w:ascii="宋体" w:hAnsi="宋体" w:eastAsia="宋体" w:cs="仿宋"/>
          <w:color w:val="000000"/>
          <w:szCs w:val="24"/>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2</w:t>
      </w:r>
      <w:r>
        <w:rPr>
          <w:rFonts w:hint="eastAsia" w:ascii="宋体" w:hAnsi="宋体" w:eastAsia="宋体" w:cs="仿宋"/>
          <w:color w:val="000000"/>
          <w:szCs w:val="24"/>
          <w:highlight w:val="none"/>
        </w:rPr>
        <w:t xml:space="preserve">.2中标通知书将成为合同的组成部分</w:t>
      </w:r>
      <w:r>
        <w:rPr>
          <w:rFonts w:hint="eastAsia" w:ascii="宋体" w:hAnsi="宋体" w:eastAsia="宋体" w:cs="仿宋"/>
          <w:color w:val="000000"/>
          <w:szCs w:val="24"/>
          <w:highlight w:val="none"/>
          <w:lang w:eastAsia="zh-CN"/>
        </w:rPr>
        <w:t xml:space="preserve">，</w:t>
      </w:r>
      <w:r>
        <w:rPr>
          <w:rFonts w:hint="eastAsia" w:ascii="宋体" w:hAnsi="宋体" w:eastAsia="宋体" w:cs="仿宋"/>
          <w:color w:val="000000"/>
          <w:szCs w:val="24"/>
          <w:highlight w:val="none"/>
        </w:rPr>
        <w:t xml:space="preserve">对采购人和中标人均具有法律效力。</w:t>
      </w:r>
      <w:r>
        <w:rPr>
          <w:rFonts w:hint="eastAsia" w:ascii="宋体" w:hAnsi="宋体" w:eastAsia="宋体" w:cs="仿宋"/>
          <w:color w:val="000000"/>
          <w:szCs w:val="24"/>
          <w:highlight w:val="none"/>
        </w:rPr>
      </w:r>
      <w:r/>
    </w:p>
    <w:p>
      <w:pPr>
        <w:pStyle w:val="1287"/>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2</w:t>
      </w:r>
      <w:r>
        <w:rPr>
          <w:rFonts w:hint="eastAsia" w:ascii="宋体" w:hAnsi="宋体" w:eastAsia="宋体" w:cs="仿宋"/>
          <w:color w:val="000000"/>
          <w:szCs w:val="24"/>
          <w:highlight w:val="none"/>
        </w:rPr>
        <w:t xml:space="preserve">.3招标采购单位对未中标供应商不承担解释未中标原因的义务。</w:t>
      </w:r>
      <w:r>
        <w:rPr>
          <w:rFonts w:hint="eastAsia" w:ascii="宋体" w:hAnsi="宋体" w:eastAsia="宋体" w:cs="仿宋"/>
          <w:color w:val="000000"/>
          <w:szCs w:val="24"/>
          <w:highlight w:val="none"/>
        </w:rPr>
      </w:r>
      <w:r/>
    </w:p>
    <w:p>
      <w:pPr>
        <w:pStyle w:val="1015"/>
        <w:spacing w:line="360" w:lineRule="auto"/>
        <w:rPr>
          <w:rFonts w:hint="eastAsia" w:ascii="宋体" w:hAnsi="宋体" w:eastAsia="宋体" w:cs="仿宋"/>
          <w:b/>
          <w:color w:val="000000"/>
          <w:sz w:val="24"/>
          <w:szCs w:val="24"/>
          <w:highlight w:val="none"/>
        </w:rPr>
        <w:outlineLvl w:val="0"/>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3</w:t>
      </w:r>
      <w:r>
        <w:rPr>
          <w:rFonts w:hint="eastAsia" w:ascii="宋体" w:hAnsi="宋体" w:eastAsia="宋体" w:cs="仿宋"/>
          <w:b/>
          <w:color w:val="000000"/>
          <w:sz w:val="24"/>
          <w:szCs w:val="24"/>
          <w:highlight w:val="none"/>
        </w:rPr>
        <w:t xml:space="preserve">.履约保证金</w:t>
      </w:r>
      <w:r>
        <w:rPr>
          <w:rFonts w:hint="eastAsia" w:ascii="宋体" w:hAnsi="宋体" w:eastAsia="宋体" w:cs="仿宋"/>
          <w:b/>
          <w:color w:val="000000"/>
          <w:sz w:val="24"/>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3</w:t>
      </w:r>
      <w:r>
        <w:rPr>
          <w:rFonts w:hint="eastAsia" w:ascii="宋体" w:hAnsi="宋体" w:eastAsia="宋体" w:cs="仿宋"/>
          <w:color w:val="000000"/>
          <w:szCs w:val="24"/>
          <w:highlight w:val="none"/>
        </w:rPr>
        <w:t xml:space="preserve">.1中标人应按规定提交履约保证金。</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3</w:t>
      </w:r>
      <w:r>
        <w:rPr>
          <w:rFonts w:hint="eastAsia" w:ascii="宋体" w:hAnsi="宋体" w:eastAsia="宋体" w:cs="仿宋"/>
          <w:color w:val="000000"/>
          <w:szCs w:val="24"/>
          <w:highlight w:val="none"/>
        </w:rPr>
        <w:t xml:space="preserve">.2中标人必须在合同签订前按规定将履约保证金交至采购人指定账户。中标人未按上述要求提交履约保证金的,采购人可取消其中标资格。</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3</w:t>
      </w:r>
      <w:r>
        <w:rPr>
          <w:rFonts w:hint="eastAsia" w:ascii="宋体" w:hAnsi="宋体" w:eastAsia="宋体" w:cs="仿宋"/>
          <w:color w:val="000000"/>
          <w:szCs w:val="24"/>
          <w:highlight w:val="none"/>
        </w:rPr>
        <w:t xml:space="preserve">.3履约保证金（无息）将在合同期结束且经双方验收合格后，采购人凭中标人的收款收据在</w:t>
      </w:r>
      <w:r>
        <w:rPr>
          <w:rFonts w:hint="eastAsia" w:ascii="宋体" w:hAnsi="宋体" w:eastAsia="宋体" w:cs="仿宋"/>
          <w:color w:val="000000"/>
          <w:szCs w:val="24"/>
          <w:highlight w:val="none"/>
          <w:lang w:val="en-US" w:eastAsia="zh-CN"/>
        </w:rPr>
        <w:t xml:space="preserve">30</w:t>
      </w:r>
      <w:r>
        <w:rPr>
          <w:rFonts w:hint="eastAsia" w:ascii="宋体" w:hAnsi="宋体" w:eastAsia="宋体" w:cs="仿宋"/>
          <w:color w:val="000000"/>
          <w:szCs w:val="24"/>
          <w:highlight w:val="none"/>
        </w:rPr>
        <w:t xml:space="preserve">个工作日内无息退返给中标单位。</w:t>
      </w:r>
      <w:r>
        <w:rPr>
          <w:rFonts w:hint="eastAsia" w:ascii="宋体" w:hAnsi="宋体" w:eastAsia="宋体" w:cs="仿宋"/>
          <w:color w:val="000000"/>
          <w:szCs w:val="24"/>
          <w:highlight w:val="none"/>
        </w:rPr>
      </w:r>
      <w:r/>
    </w:p>
    <w:p>
      <w:pPr>
        <w:pStyle w:val="1015"/>
        <w:ind w:firstLine="478"/>
        <w:spacing w:line="360" w:lineRule="auto"/>
        <w:tabs>
          <w:tab w:val="left" w:pos="900"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4</w:t>
      </w:r>
      <w:r>
        <w:rPr>
          <w:rFonts w:hint="eastAsia" w:ascii="宋体" w:hAnsi="宋体" w:eastAsia="宋体" w:cs="仿宋"/>
          <w:color w:val="000000"/>
          <w:sz w:val="24"/>
          <w:szCs w:val="24"/>
          <w:highlight w:val="none"/>
        </w:rPr>
        <w:t xml:space="preserve">履约保证金用以约束供应商在合同履行中的行为，弥补合同执行中由于自身行为可能给采购人带来的各种损失。</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4</w:t>
      </w:r>
      <w:r>
        <w:rPr>
          <w:rFonts w:hint="eastAsia" w:ascii="宋体" w:hAnsi="宋体" w:eastAsia="宋体" w:cs="仿宋"/>
          <w:b/>
          <w:color w:val="000000"/>
          <w:sz w:val="24"/>
          <w:szCs w:val="24"/>
          <w:highlight w:val="none"/>
        </w:rPr>
        <w:t xml:space="preserve">.合同的签订</w:t>
      </w:r>
      <w:r>
        <w:rPr>
          <w:rFonts w:hint="eastAsia" w:ascii="宋体" w:hAnsi="宋体" w:eastAsia="宋体" w:cs="仿宋"/>
          <w:b/>
          <w:color w:val="000000"/>
          <w:sz w:val="24"/>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.1中标人应按中标通知书中规定的时间和地点，由法定代表人或委托代理人与采购人代表签订合同。</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34</w:t>
      </w:r>
      <w:r>
        <w:rPr>
          <w:rFonts w:hint="eastAsia" w:ascii="宋体" w:hAnsi="宋体" w:eastAsia="宋体" w:cs="仿宋"/>
          <w:color w:val="000000"/>
          <w:szCs w:val="24"/>
          <w:highlight w:val="none"/>
        </w:rPr>
        <w:t xml:space="preserve">.2签订合同及合同条款应以招标文件和中标人的投标文件及其澄清文件为依据。</w:t>
      </w:r>
      <w:r>
        <w:rPr>
          <w:rFonts w:hint="eastAsia" w:ascii="宋体" w:hAnsi="宋体" w:eastAsia="宋体" w:cs="仿宋"/>
          <w:color w:val="000000"/>
          <w:szCs w:val="24"/>
          <w:highlight w:val="none"/>
        </w:rPr>
      </w:r>
      <w:r/>
    </w:p>
    <w:p>
      <w:pPr>
        <w:pStyle w:val="1015"/>
        <w:ind w:firstLine="43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34</w:t>
      </w:r>
      <w:r>
        <w:rPr>
          <w:rFonts w:hint="eastAsia" w:ascii="宋体" w:hAnsi="宋体" w:eastAsia="宋体" w:cs="仿宋"/>
          <w:color w:val="000000"/>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仿宋"/>
          <w:color w:val="000000"/>
          <w:sz w:val="24"/>
          <w:szCs w:val="24"/>
          <w:highlight w:val="none"/>
        </w:rPr>
      </w:r>
      <w:r/>
    </w:p>
    <w:p>
      <w:pPr>
        <w:pStyle w:val="1015"/>
        <w:ind w:firstLine="43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34.4</w:t>
      </w:r>
      <w:r>
        <w:rPr>
          <w:rFonts w:hint="eastAsia" w:ascii="宋体" w:hAnsi="宋体" w:eastAsia="宋体" w:cs="仿宋"/>
          <w:color w:val="000000"/>
          <w:sz w:val="24"/>
          <w:szCs w:val="24"/>
          <w:highlight w:val="none"/>
        </w:rPr>
        <w:t xml:space="preserve">签订合同后，中标人不得将本项目进行转包。未经采购人同意，中标人也不得采用分包的形式履行合同，否则采购人有权终止合同，中标人的履约保证金将不予退还。转包或分包造成采购人损失的，中标人应承担相应赔偿责任。</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35</w:t>
      </w:r>
      <w:r>
        <w:rPr>
          <w:rFonts w:hint="eastAsia" w:ascii="宋体" w:hAnsi="宋体" w:eastAsia="宋体" w:cs="仿宋"/>
          <w:b/>
          <w:color w:val="000000"/>
          <w:sz w:val="24"/>
          <w:szCs w:val="24"/>
          <w:highlight w:val="none"/>
        </w:rPr>
        <w:t xml:space="preserve">.特别提醒</w:t>
      </w:r>
      <w:r>
        <w:rPr>
          <w:rFonts w:hint="eastAsia" w:ascii="宋体" w:hAnsi="宋体" w:eastAsia="宋体" w:cs="仿宋"/>
          <w:b/>
          <w:color w:val="000000"/>
          <w:sz w:val="24"/>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.1投标单位如有提供不实评审材料，弄虚作假者，一律作废标处理，该不良行为将予以公示。</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bookmarkStart w:id="39" w:name="_Toc409438818"/>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.3政府采购线上合同信用融资功能告知提醒</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我区已正式启用“苏采云”系统，目前已全面开通政府采购线上合同信用融资（以下简称“政采贷”）功能。</w:t>
      </w:r>
      <w:r>
        <w:rPr>
          <w:rFonts w:hint="eastAsia" w:ascii="宋体" w:hAnsi="宋体" w:eastAsia="宋体" w:cs="仿宋"/>
          <w:color w:val="000000"/>
          <w:szCs w:val="24"/>
          <w:highlight w:val="none"/>
          <w:lang w:eastAsia="zh-CN"/>
        </w:rPr>
        <w:t xml:space="preserve">中标供应商</w:t>
      </w:r>
      <w:r>
        <w:rPr>
          <w:rFonts w:hint="eastAsia" w:ascii="宋体" w:hAnsi="宋体" w:eastAsia="宋体" w:cs="仿宋"/>
          <w:color w:val="000000"/>
          <w:szCs w:val="24"/>
          <w:highlight w:val="none"/>
        </w:rPr>
        <w:t xml:space="preserve">可凭政府采购合同在中征平台发起贷款申请贷款。</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.3.1.“政采贷”业务流程</w:t>
      </w:r>
      <w:r>
        <w:rPr>
          <w:rFonts w:hint="eastAsia" w:ascii="宋体" w:hAnsi="宋体" w:eastAsia="宋体" w:cs="仿宋"/>
          <w:color w:val="000000"/>
          <w:szCs w:val="24"/>
          <w:highlight w:val="none"/>
        </w:rPr>
      </w:r>
      <w:r/>
    </w:p>
    <w:p>
      <w:pPr>
        <w:pStyle w:val="1287"/>
        <w:ind w:firstLine="431"/>
        <w:jc w:val="center"/>
        <w:spacing w:line="360" w:lineRule="auto"/>
        <w:rPr>
          <w:rFonts w:hint="eastAsia" w:ascii="宋体" w:hAnsi="宋体" w:eastAsia="宋体" w:cs="仿宋"/>
          <w:color w:val="000000"/>
          <w:szCs w:val="24"/>
          <w:highlight w:val="none"/>
        </w:rPr>
      </w:pPr>
      <w:r>
        <w:rPr>
          <w:rFonts w:ascii="宋体" w:hAnsi="宋体" w:eastAsia="宋体" w:cs="仿宋"/>
          <w:color w:val="000000"/>
          <w:highlight w:val="none"/>
        </w:rPr>
        <mc:AlternateContent>
          <mc:Choice Requires="wpg">
            <w:drawing>
              <wp:inline xmlns:wp="http://schemas.openxmlformats.org/drawingml/2006/wordprocessingDrawing" distT="0" distB="0" distL="0" distR="0">
                <wp:extent cx="5141671" cy="152707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141671" cy="1527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4.9pt;height:120.2pt;mso-wrap-distance-left:0.0pt;mso-wrap-distance-top:0.0pt;mso-wrap-distance-right:0.0pt;mso-wrap-distance-bottom:0.0pt;" stroked="f">
                <v:path textboxrect="0,0,0,0"/>
                <v:imagedata r:id="rId20" o:title=""/>
              </v:shape>
            </w:pict>
          </mc:Fallback>
        </mc:AlternateConten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.3.2.操作流程</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.3.3.常见问题</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Q1：哪些企业能申请“政采贷”？</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答：江苏省内采用国库集中支付的政府采购项目的中标供应商，可凭政府采购合同申请"政采贷"。</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Q2：供应商在哪里申请“政采贷”？</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答：中标供应商在“中征应收账款融资服务平台”（简称“中征平台”）上向意向银行发起融资申请</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Q3：中标供应商要注意什么？</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答：中标供应商要加强和采购单位的沟通协调，尽早确定融资需求。需要“政采贷”融资的，政府采购合同付款账号应当空置。</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Q4：采购单位要做什么？</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Q5：“政采贷”融资失败怎么办？</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.3.4.网址及联系方式</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政采贷：http://www.ccgp-jiangsu.gov.cn/jiangsu/paying.html</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中征平台：https://www.crcrfsp.com/</w:t>
      </w:r>
      <w:r>
        <w:rPr>
          <w:rFonts w:hint="eastAsia" w:ascii="宋体" w:hAnsi="宋体" w:eastAsia="宋体" w:cs="仿宋"/>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联系人：翟先生           联系电话：0523-88816349</w:t>
      </w:r>
      <w:r>
        <w:rPr>
          <w:rFonts w:hint="eastAsia" w:ascii="宋体" w:hAnsi="宋体" w:eastAsia="宋体" w:cs="仿宋"/>
          <w:color w:val="000000"/>
          <w:szCs w:val="24"/>
          <w:highlight w:val="none"/>
        </w:rPr>
      </w:r>
      <w:r/>
    </w:p>
    <w:p>
      <w:pPr>
        <w:pStyle w:val="1287"/>
        <w:numPr>
          <w:ilvl w:val="0"/>
          <w:numId w:val="0"/>
        </w:numPr>
        <w:jc w:val="both"/>
        <w:spacing w:line="360" w:lineRule="auto"/>
        <w:rPr>
          <w:rFonts w:hint="eastAsia" w:ascii="宋体" w:hAnsi="宋体" w:eastAsia="宋体" w:cs="仿宋"/>
          <w:b/>
          <w:color w:val="000000"/>
          <w:szCs w:val="24"/>
          <w:highlight w:val="none"/>
        </w:rPr>
      </w:pPr>
      <w:r/>
      <w:bookmarkEnd w:id="39"/>
      <w:r>
        <w:rPr>
          <w:rFonts w:hint="eastAsia" w:ascii="宋体" w:hAnsi="宋体" w:eastAsia="宋体" w:cs="仿宋"/>
          <w:b/>
          <w:color w:val="000000"/>
          <w:sz w:val="24"/>
          <w:szCs w:val="24"/>
          <w:highlight w:val="none"/>
          <w:lang w:val="en-US" w:eastAsia="zh-CN"/>
        </w:rPr>
        <w:t xml:space="preserve">36.</w:t>
      </w:r>
      <w:r>
        <w:rPr>
          <w:rFonts w:hint="eastAsia" w:ascii="宋体" w:hAnsi="宋体" w:eastAsia="宋体" w:cs="仿宋"/>
          <w:b/>
          <w:color w:val="000000"/>
          <w:szCs w:val="24"/>
          <w:highlight w:val="none"/>
        </w:rPr>
        <w:t xml:space="preserve">服务的追加</w:t>
      </w:r>
      <w:r>
        <w:rPr>
          <w:rFonts w:hint="eastAsia" w:ascii="宋体" w:hAnsi="宋体" w:eastAsia="宋体" w:cs="仿宋"/>
          <w:b/>
          <w:color w:val="000000"/>
          <w:szCs w:val="24"/>
          <w:highlight w:val="none"/>
        </w:rPr>
      </w:r>
      <w:r/>
    </w:p>
    <w:p>
      <w:pPr>
        <w:pStyle w:val="1287"/>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政府采购合同履行中，采购人需追加与合同标的相同的服务的，在不改变合同其他条款的前提下，可以与中标人协商签订补充合同，但所有补充合同的采购金额不超过原合同金额10%。</w:t>
      </w:r>
      <w:r>
        <w:rPr>
          <w:rFonts w:hint="eastAsia" w:ascii="宋体" w:hAnsi="宋体" w:eastAsia="宋体" w:cs="仿宋"/>
          <w:color w:val="000000"/>
          <w:szCs w:val="24"/>
          <w:highlight w:val="none"/>
        </w:rPr>
      </w:r>
      <w:r/>
    </w:p>
    <w:p>
      <w:pPr>
        <w:pStyle w:val="1015"/>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r>
      <w:r/>
    </w:p>
    <w:p>
      <w:pPr>
        <w:pStyle w:val="1287"/>
        <w:numPr>
          <w:ilvl w:val="0"/>
          <w:numId w:val="4"/>
        </w:numPr>
        <w:ind w:firstLine="0"/>
        <w:jc w:val="center"/>
        <w:spacing w:line="360" w:lineRule="auto"/>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t xml:space="preserve">采购</w:t>
      </w:r>
      <w:bookmarkEnd w:id="38"/>
      <w:r>
        <w:rPr>
          <w:rFonts w:hint="eastAsia" w:ascii="宋体" w:hAnsi="宋体" w:eastAsia="宋体" w:cs="仿宋"/>
          <w:b/>
          <w:color w:val="000000"/>
          <w:sz w:val="32"/>
          <w:szCs w:val="32"/>
          <w:highlight w:val="none"/>
        </w:rPr>
        <w:t xml:space="preserve">需求</w:t>
      </w:r>
      <w:r>
        <w:rPr>
          <w:rFonts w:hint="eastAsia" w:ascii="宋体" w:hAnsi="宋体" w:eastAsia="宋体" w:cs="仿宋"/>
          <w:b/>
          <w:color w:val="000000"/>
          <w:sz w:val="32"/>
          <w:szCs w:val="32"/>
          <w:highlight w:val="none"/>
        </w:rPr>
      </w:r>
      <w:r/>
    </w:p>
    <w:p>
      <w:pPr>
        <w:pStyle w:val="1015"/>
        <w:numPr>
          <w:ilvl w:val="0"/>
          <w:numId w:val="5"/>
        </w:numPr>
        <w:spacing w:line="240" w:lineRule="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技术要求</w:t>
      </w:r>
      <w:r>
        <w:rPr>
          <w:rFonts w:hint="eastAsia" w:ascii="宋体" w:hAnsi="宋体" w:eastAsia="宋体" w:cs="Times New Roman"/>
          <w:b/>
          <w:color w:val="000000"/>
          <w:sz w:val="24"/>
          <w:szCs w:val="24"/>
          <w:highlight w:val="none"/>
          <w:lang w:val="en-US" w:eastAsia="zh-CN"/>
        </w:rPr>
      </w:r>
      <w:r/>
    </w:p>
    <w:p>
      <w:pPr>
        <w:pStyle w:val="1015"/>
        <w:rPr>
          <w:rFonts w:ascii="宋体" w:hAnsi="宋体" w:eastAsia="宋体" w:cs="Times New Roman"/>
          <w:b/>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★为实质性要求，未提供所需材料，则视为负偏离，响应无效。</w:t>
      </w:r>
      <w:r>
        <w:rPr>
          <w:rFonts w:ascii="宋体" w:hAnsi="宋体" w:eastAsia="宋体" w:cs="Times New Roman"/>
          <w:b/>
          <w:color w:val="000000"/>
          <w:sz w:val="24"/>
          <w:szCs w:val="24"/>
          <w:highlight w:val="none"/>
          <w:lang w:val="en-US" w:eastAsia="zh-CN"/>
        </w:rPr>
      </w:r>
      <w:r/>
    </w:p>
    <w:p>
      <w:pPr>
        <w:pStyle w:val="1015"/>
        <w:spacing w:line="240" w:lineRule="auto"/>
        <w:rPr>
          <w:rFonts w:ascii="宋体" w:hAnsi="宋体" w:eastAsia="宋体"/>
          <w:b/>
          <w:color w:val="000000"/>
          <w:sz w:val="24"/>
          <w:szCs w:val="24"/>
          <w:highlight w:val="none"/>
          <w:lang w:eastAsia="zh-CN"/>
        </w:rPr>
      </w:pPr>
      <w:r/>
      <w:bookmarkStart w:id="40" w:name="_Toc409438821"/>
      <w:r/>
      <w:bookmarkStart w:id="41" w:name="_Toc388026588"/>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lang w:eastAsia="zh-CN"/>
        </w:rPr>
        <w:t xml:space="preserve">）采购服务清单</w:t>
      </w:r>
      <w:r>
        <w:rPr>
          <w:rFonts w:ascii="宋体" w:hAnsi="宋体" w:eastAsia="宋体"/>
          <w:b/>
          <w:color w:val="000000"/>
          <w:sz w:val="24"/>
          <w:szCs w:val="24"/>
          <w:highlight w:val="none"/>
          <w:lang w:eastAsia="zh-CN"/>
        </w:rPr>
      </w:r>
      <w:r/>
    </w:p>
    <w:p>
      <w:pPr>
        <w:pStyle w:val="1015"/>
        <w:spacing w:line="24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（1）现有机房托管服务设备清单</w:t>
      </w:r>
      <w:r>
        <w:rPr>
          <w:rFonts w:ascii="宋体" w:hAnsi="宋体" w:eastAsia="宋体"/>
          <w:color w:val="000000"/>
          <w:sz w:val="24"/>
          <w:szCs w:val="24"/>
          <w:highlight w:val="none"/>
          <w:lang w:eastAsia="zh-CN"/>
        </w:rPr>
      </w:r>
      <w:r/>
    </w:p>
    <w:tbl>
      <w:tblPr>
        <w:tblW w:w="851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722"/>
        <w:gridCol w:w="636"/>
        <w:gridCol w:w="1161"/>
        <w:gridCol w:w="427"/>
        <w:gridCol w:w="427"/>
        <w:gridCol w:w="3572"/>
        <w:gridCol w:w="1144"/>
      </w:tblGrid>
      <w:tr>
        <w:trPr>
          <w:tblHeader/>
        </w:trPr>
        <w:tc>
          <w:tcPr>
            <w:shd w:val="clear" w:color="auto" w:fill="ffffff"/>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序号</w:t>
            </w:r>
            <w:r>
              <w:rPr>
                <w:rFonts w:hint="eastAsia" w:ascii="仿宋" w:hAnsi="仿宋" w:eastAsia="仿宋" w:cs="仿宋"/>
                <w:b/>
                <w:i w:val="0"/>
                <w:iCs w:val="0"/>
                <w:color w:val="000000"/>
                <w:sz w:val="21"/>
                <w:szCs w:val="21"/>
                <w:highlight w:val="none"/>
                <w:u w:val="none"/>
              </w:rPr>
            </w:r>
            <w:r/>
          </w:p>
        </w:tc>
        <w:tc>
          <w:tcPr>
            <w:shd w:val="clear" w:color="auto" w:fill="ffffff"/>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货物名称</w:t>
            </w:r>
            <w:r>
              <w:rPr>
                <w:rFonts w:hint="eastAsia" w:ascii="仿宋" w:hAnsi="仿宋" w:eastAsia="仿宋" w:cs="仿宋"/>
                <w:b/>
                <w:i w:val="0"/>
                <w:iCs w:val="0"/>
                <w:color w:val="000000"/>
                <w:sz w:val="21"/>
                <w:szCs w:val="21"/>
                <w:highlight w:val="none"/>
                <w:u w:val="none"/>
              </w:rPr>
            </w:r>
            <w:r/>
          </w:p>
        </w:tc>
        <w:tc>
          <w:tcPr>
            <w:shd w:val="clear" w:color="auto" w:fill="ffffff"/>
            <w:tcW w:w="627"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品牌</w:t>
            </w:r>
            <w:r>
              <w:rPr>
                <w:rFonts w:hint="eastAsia" w:ascii="仿宋" w:hAnsi="仿宋" w:eastAsia="仿宋" w:cs="仿宋"/>
                <w:b/>
                <w:i w:val="0"/>
                <w:iCs w:val="0"/>
                <w:color w:val="000000"/>
                <w:sz w:val="21"/>
                <w:szCs w:val="21"/>
                <w:highlight w:val="none"/>
                <w:u w:val="none"/>
              </w:rPr>
            </w:r>
            <w:r/>
          </w:p>
        </w:tc>
        <w:tc>
          <w:tcPr>
            <w:shd w:val="clear" w:color="auto" w:fill="ffffff"/>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规格型号</w:t>
            </w:r>
            <w:r>
              <w:rPr>
                <w:rFonts w:hint="eastAsia" w:ascii="仿宋" w:hAnsi="仿宋" w:eastAsia="仿宋" w:cs="仿宋"/>
                <w:b/>
                <w:i w:val="0"/>
                <w:iCs w:val="0"/>
                <w:color w:val="000000"/>
                <w:sz w:val="21"/>
                <w:szCs w:val="21"/>
                <w:highlight w:val="none"/>
                <w:u w:val="none"/>
              </w:rPr>
            </w:r>
            <w:r/>
          </w:p>
        </w:tc>
        <w:tc>
          <w:tcPr>
            <w:shd w:val="clear" w:color="auto" w:fill="ffffff"/>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单位</w:t>
            </w:r>
            <w:r>
              <w:rPr>
                <w:rFonts w:hint="eastAsia" w:ascii="仿宋" w:hAnsi="仿宋" w:eastAsia="仿宋" w:cs="仿宋"/>
                <w:b/>
                <w:i w:val="0"/>
                <w:iCs w:val="0"/>
                <w:color w:val="000000"/>
                <w:sz w:val="21"/>
                <w:szCs w:val="21"/>
                <w:highlight w:val="none"/>
                <w:u w:val="none"/>
              </w:rPr>
            </w:r>
            <w:r/>
          </w:p>
        </w:tc>
        <w:tc>
          <w:tcPr>
            <w:shd w:val="clear" w:color="auto" w:fill="ffffff"/>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数量</w:t>
            </w:r>
            <w:r>
              <w:rPr>
                <w:rFonts w:hint="eastAsia" w:ascii="仿宋" w:hAnsi="仿宋" w:eastAsia="仿宋" w:cs="仿宋"/>
                <w:b/>
                <w:i w:val="0"/>
                <w:iCs w:val="0"/>
                <w:color w:val="000000"/>
                <w:sz w:val="21"/>
                <w:szCs w:val="21"/>
                <w:highlight w:val="none"/>
                <w:u w:val="none"/>
              </w:rPr>
            </w:r>
            <w:r/>
          </w:p>
        </w:tc>
        <w:tc>
          <w:tcPr>
            <w:shd w:val="clear" w:color="auto" w:fill="ffffff"/>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序列号</w:t>
            </w:r>
            <w:r>
              <w:rPr>
                <w:rFonts w:hint="eastAsia" w:ascii="仿宋" w:hAnsi="仿宋" w:eastAsia="仿宋" w:cs="仿宋"/>
                <w:b/>
                <w:i w:val="0"/>
                <w:iCs w:val="0"/>
                <w:color w:val="000000"/>
                <w:sz w:val="21"/>
                <w:szCs w:val="21"/>
                <w:highlight w:val="none"/>
                <w:u w:val="none"/>
              </w:rPr>
            </w:r>
            <w:r/>
          </w:p>
        </w:tc>
        <w:tc>
          <w:tcPr>
            <w:shd w:val="clear" w:color="auto" w:fill="ffffff"/>
            <w:tcW w:w="1144"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设备所在位置</w:t>
            </w:r>
            <w:r>
              <w:rPr>
                <w:rFonts w:hint="eastAsia" w:ascii="仿宋" w:hAnsi="仿宋" w:eastAsia="仿宋" w:cs="仿宋"/>
                <w:b/>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超融合服务器节点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VXRAIL500 S570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DE400191700025GBK6DW2  DE400191700026GBL0DW2 DE400191700027GBL1DW2 DE400191700028GBL4DW2 DE500202200027C7GHD43 DE500202200012C79BD43 DE500222705589C6B64R3</w:t>
            </w:r>
            <w:r>
              <w:rPr>
                <w:rFonts w:hint="eastAsia" w:ascii="仿宋" w:hAnsi="仿宋" w:eastAsia="仿宋" w:cs="仿宋"/>
                <w:i w:val="0"/>
                <w:iCs w:val="0"/>
                <w:color w:val="000000"/>
                <w:sz w:val="21"/>
                <w:szCs w:val="21"/>
                <w:highlight w:val="none"/>
                <w:u w:val="none"/>
                <w:lang w:val="en-US" w:eastAsia="zh-CN" w:bidi="ar"/>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超融合服务器节点</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VXRAIL500 S570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DE400191700029GBL5DW2 DE400192100013JCN29X2 DE400192100014JCN39X2 DE400192100015JCN49X2 DE500202200028C7FHD43 DE500202200033C7J4D43 DE500222705590D6B64R3</w:t>
            </w:r>
            <w:r>
              <w:rPr>
                <w:rFonts w:hint="eastAsia" w:ascii="仿宋" w:hAnsi="仿宋" w:eastAsia="仿宋" w:cs="仿宋"/>
                <w:i w:val="0"/>
                <w:iCs w:val="0"/>
                <w:color w:val="000000"/>
                <w:sz w:val="21"/>
                <w:szCs w:val="21"/>
                <w:highlight w:val="none"/>
                <w:u w:val="none"/>
                <w:lang w:val="en-US" w:eastAsia="zh-CN" w:bidi="ar"/>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院外</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HIS物理服务器</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PowerEdge R740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953LLX2                  951HLX2                 </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HIS物理服务器</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PowerEdge R740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955KLX2</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院外</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HIS双活存储</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UNITY 450F</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CETV3191900066  </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HIS双活存储</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UNITY 450F</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CETV3192200042</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院外</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PACS存储</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ISILON X210</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FCNER191800102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FCNER191800042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FCNER191800109</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FXTER205000001</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双活系统</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VPLEX VS6 METRO</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CKM00192300675  </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双活系统</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VPLEX VS6 METRO</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CKM00191801975</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院外</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光纤交换机</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DS 6505B</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BRCCCD1916Q0A7  BRCCCD1916Q09S  </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光纤交换机</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DS 6505B</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BRCCCD1916Q09P  BRCCCD1916Q07K</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院外</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万兆交换机</w:t>
            </w:r>
            <w:r>
              <w:rPr>
                <w:rFonts w:hint="eastAsia" w:ascii="仿宋" w:hAnsi="仿宋" w:eastAsia="仿宋" w:cs="仿宋"/>
                <w:i w:val="0"/>
                <w:iCs w:val="0"/>
                <w:color w:val="000000"/>
                <w:sz w:val="21"/>
                <w:szCs w:val="21"/>
                <w:highlight w:val="none"/>
                <w:u w:val="none"/>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S4128F-ON</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7HSWNK2                       6X6WNK2</w:t>
            </w:r>
            <w:r>
              <w:rPr>
                <w:rFonts w:hint="eastAsia" w:ascii="仿宋" w:hAnsi="仿宋" w:eastAsia="仿宋" w:cs="仿宋"/>
                <w:i w:val="0"/>
                <w:iCs w:val="0"/>
                <w:color w:val="000000"/>
                <w:sz w:val="21"/>
                <w:szCs w:val="21"/>
                <w:highlight w:val="none"/>
                <w:u w:val="none"/>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院外</w:t>
            </w:r>
            <w:r>
              <w:rPr>
                <w:rFonts w:hint="eastAsia" w:ascii="仿宋" w:hAnsi="仿宋" w:eastAsia="仿宋" w:cs="仿宋"/>
                <w:i w:val="0"/>
                <w:iCs w:val="0"/>
                <w:color w:val="000000"/>
                <w:sz w:val="21"/>
                <w:szCs w:val="21"/>
                <w:highlight w:val="none"/>
                <w:u w:val="none"/>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lang w:val="en-US" w:eastAsia="zh-CN" w:bidi="ar"/>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前置服务器</w:t>
            </w:r>
            <w:r>
              <w:rPr>
                <w:rFonts w:hint="eastAsia" w:ascii="仿宋" w:hAnsi="仿宋" w:eastAsia="仿宋" w:cs="仿宋"/>
                <w:i w:val="0"/>
                <w:iCs w:val="0"/>
                <w:color w:val="000000"/>
                <w:sz w:val="21"/>
                <w:szCs w:val="21"/>
                <w:highlight w:val="none"/>
                <w:u w:val="none"/>
                <w:lang w:val="en-US" w:eastAsia="zh-CN" w:bidi="ar"/>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lang w:val="en-US" w:eastAsia="zh-CN" w:bidi="ar"/>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PowerEdge R740</w:t>
            </w:r>
            <w:r>
              <w:rPr>
                <w:rFonts w:hint="eastAsia" w:ascii="仿宋" w:hAnsi="仿宋" w:eastAsia="仿宋" w:cs="仿宋"/>
                <w:i w:val="0"/>
                <w:iCs w:val="0"/>
                <w:color w:val="000000"/>
                <w:sz w:val="21"/>
                <w:szCs w:val="21"/>
                <w:highlight w:val="none"/>
                <w:u w:val="none"/>
                <w:lang w:val="en-US" w:eastAsia="zh-CN" w:bidi="ar"/>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5P7HD43                    5P6BD43</w:t>
            </w:r>
            <w:r>
              <w:rPr>
                <w:rFonts w:hint="eastAsia" w:ascii="仿宋" w:hAnsi="仿宋" w:eastAsia="仿宋" w:cs="仿宋"/>
                <w:i w:val="0"/>
                <w:iCs w:val="0"/>
                <w:color w:val="000000"/>
                <w:sz w:val="21"/>
                <w:szCs w:val="21"/>
                <w:highlight w:val="none"/>
                <w:u w:val="none"/>
                <w:lang w:val="en-US" w:eastAsia="zh-CN" w:bidi="ar"/>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lang w:val="en-US" w:eastAsia="zh-CN" w:bidi="ar"/>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lang w:val="en-US" w:eastAsia="zh-CN" w:bidi="ar"/>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数据库服务器</w:t>
            </w:r>
            <w:r>
              <w:rPr>
                <w:rFonts w:hint="eastAsia" w:ascii="仿宋" w:hAnsi="仿宋" w:eastAsia="仿宋" w:cs="仿宋"/>
                <w:i w:val="0"/>
                <w:iCs w:val="0"/>
                <w:color w:val="000000"/>
                <w:sz w:val="21"/>
                <w:szCs w:val="21"/>
                <w:highlight w:val="none"/>
                <w:u w:val="none"/>
                <w:lang w:val="en-US" w:eastAsia="zh-CN" w:bidi="ar"/>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lang w:val="en-US" w:eastAsia="zh-CN" w:bidi="ar"/>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PowerEdge R840</w:t>
            </w:r>
            <w:r>
              <w:rPr>
                <w:rFonts w:hint="eastAsia" w:ascii="仿宋" w:hAnsi="仿宋" w:eastAsia="仿宋" w:cs="仿宋"/>
                <w:i w:val="0"/>
                <w:iCs w:val="0"/>
                <w:color w:val="000000"/>
                <w:sz w:val="21"/>
                <w:szCs w:val="21"/>
                <w:highlight w:val="none"/>
                <w:u w:val="none"/>
                <w:lang w:val="en-US" w:eastAsia="zh-CN" w:bidi="ar"/>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JDRX8B3                  1FRX8B3</w:t>
            </w:r>
            <w:r>
              <w:rPr>
                <w:rFonts w:hint="eastAsia" w:ascii="仿宋" w:hAnsi="仿宋" w:eastAsia="仿宋" w:cs="仿宋"/>
                <w:i w:val="0"/>
                <w:iCs w:val="0"/>
                <w:color w:val="000000"/>
                <w:sz w:val="21"/>
                <w:szCs w:val="21"/>
                <w:highlight w:val="none"/>
                <w:u w:val="none"/>
                <w:lang w:val="en-US" w:eastAsia="zh-CN" w:bidi="ar"/>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lang w:val="en-US" w:eastAsia="zh-CN" w:bidi="ar"/>
              </w:rPr>
            </w:r>
            <w:r/>
          </w:p>
        </w:tc>
      </w:tr>
      <w:tr>
        <w:trPr/>
        <w:tc>
          <w:tcPr>
            <w:tcW w:w="41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lang w:val="en-US" w:eastAsia="zh-CN" w:bidi="ar"/>
              </w:rPr>
            </w:r>
            <w:r/>
          </w:p>
        </w:tc>
        <w:tc>
          <w:tcPr>
            <w:tcW w:w="728"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数据库存储</w:t>
            </w:r>
            <w:r>
              <w:rPr>
                <w:rFonts w:hint="eastAsia" w:ascii="仿宋" w:hAnsi="仿宋" w:eastAsia="仿宋" w:cs="仿宋"/>
                <w:i w:val="0"/>
                <w:iCs w:val="0"/>
                <w:color w:val="000000"/>
                <w:sz w:val="21"/>
                <w:szCs w:val="21"/>
                <w:highlight w:val="none"/>
                <w:u w:val="none"/>
                <w:lang w:val="en-US" w:eastAsia="zh-CN" w:bidi="ar"/>
              </w:rPr>
            </w:r>
            <w:r/>
          </w:p>
        </w:tc>
        <w:tc>
          <w:tcPr>
            <w:tcW w:w="627"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DELL EMC</w:t>
            </w:r>
            <w:r>
              <w:rPr>
                <w:rFonts w:hint="eastAsia" w:ascii="仿宋" w:hAnsi="仿宋" w:eastAsia="仿宋" w:cs="仿宋"/>
                <w:i w:val="0"/>
                <w:iCs w:val="0"/>
                <w:color w:val="000000"/>
                <w:sz w:val="21"/>
                <w:szCs w:val="21"/>
                <w:highlight w:val="none"/>
                <w:u w:val="none"/>
                <w:lang w:val="en-US" w:eastAsia="zh-CN" w:bidi="ar"/>
              </w:rPr>
            </w:r>
            <w:r/>
          </w:p>
        </w:tc>
        <w:tc>
          <w:tcPr>
            <w:tcW w:w="110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SC3020</w:t>
            </w:r>
            <w:r>
              <w:rPr>
                <w:rFonts w:hint="eastAsia" w:ascii="仿宋" w:hAnsi="仿宋" w:eastAsia="仿宋" w:cs="仿宋"/>
                <w:i w:val="0"/>
                <w:iCs w:val="0"/>
                <w:color w:val="000000"/>
                <w:sz w:val="21"/>
                <w:szCs w:val="21"/>
                <w:highlight w:val="none"/>
                <w:u w:val="none"/>
                <w:lang w:val="en-US" w:eastAsia="zh-CN" w:bidi="ar"/>
              </w:rPr>
            </w:r>
            <w:r/>
          </w:p>
        </w:tc>
        <w:tc>
          <w:tcPr>
            <w:tcW w:w="423" w:type="dxa"/>
            <w:vAlign w:val="center"/>
            <w:textDirection w:val="lrTb"/>
            <w:noWrap w:val="false"/>
          </w:tcPr>
          <w:p>
            <w:pPr>
              <w:pStyle w:val="1015"/>
              <w:ind w:left="0" w:right="0" w:firstLine="0"/>
              <w:jc w:val="left"/>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423"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c>
          <w:tcPr>
            <w:tcW w:w="3649" w:type="dxa"/>
            <w:vAlign w:val="center"/>
            <w:textDirection w:val="lrTb"/>
            <w:noWrap w:val="false"/>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4XP3BB3</w:t>
            </w:r>
            <w:r>
              <w:rPr>
                <w:rFonts w:hint="eastAsia" w:ascii="仿宋" w:hAnsi="仿宋" w:eastAsia="仿宋" w:cs="仿宋"/>
                <w:i w:val="0"/>
                <w:iCs w:val="0"/>
                <w:color w:val="000000"/>
                <w:sz w:val="21"/>
                <w:szCs w:val="21"/>
                <w:highlight w:val="none"/>
                <w:u w:val="none"/>
                <w:lang w:val="en-US" w:eastAsia="zh-CN" w:bidi="ar"/>
              </w:rPr>
            </w:r>
            <w:r/>
          </w:p>
        </w:tc>
        <w:tc>
          <w:tcPr>
            <w:tcW w:w="1144" w:type="dxa"/>
            <w:vAlign w:val="center"/>
            <w:textDirection w:val="lrTb"/>
            <w:noWrap/>
          </w:tcPr>
          <w:p>
            <w:pPr>
              <w:pStyle w:val="1015"/>
              <w:ind w:left="0" w:right="0" w:firstLine="0"/>
              <w:jc w:val="center"/>
              <w:keepLines w:val="0"/>
              <w:keepNext w:val="0"/>
              <w:spacing w:before="0" w:beforeAutospacing="0" w:afterAutospacing="0"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院内</w:t>
            </w:r>
            <w:r>
              <w:rPr>
                <w:rFonts w:hint="eastAsia" w:ascii="仿宋" w:hAnsi="仿宋" w:eastAsia="仿宋" w:cs="仿宋"/>
                <w:i w:val="0"/>
                <w:iCs w:val="0"/>
                <w:color w:val="000000"/>
                <w:sz w:val="21"/>
                <w:szCs w:val="21"/>
                <w:highlight w:val="none"/>
                <w:u w:val="none"/>
                <w:lang w:val="en-US" w:eastAsia="zh-CN" w:bidi="ar"/>
              </w:rPr>
            </w:r>
            <w:r/>
          </w:p>
        </w:tc>
      </w:tr>
    </w:tbl>
    <w:p>
      <w:pPr>
        <w:pStyle w:val="1015"/>
        <w:numPr>
          <w:ilvl w:val="0"/>
          <w:numId w:val="6"/>
        </w:numPr>
        <w:spacing w:line="24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维保服务清单：</w:t>
      </w:r>
      <w:r>
        <w:rPr>
          <w:rFonts w:hint="eastAsia" w:ascii="宋体" w:hAnsi="宋体" w:eastAsia="宋体"/>
          <w:color w:val="000000"/>
          <w:sz w:val="24"/>
          <w:szCs w:val="24"/>
          <w:highlight w:val="none"/>
          <w:lang w:eastAsia="zh-CN"/>
        </w:rPr>
      </w:r>
      <w:r/>
    </w:p>
    <w:tbl>
      <w:tblPr>
        <w:tblW w:w="851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2882"/>
        <w:gridCol w:w="1000"/>
        <w:gridCol w:w="1628"/>
        <w:gridCol w:w="1000"/>
        <w:gridCol w:w="1001"/>
      </w:tblGrid>
      <w:tr>
        <w:trPr>
          <w:tblHeader/>
        </w:trPr>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rPr>
              <w:suppressLineNumbers w:val="0"/>
            </w:pPr>
            <w:r>
              <w:rPr>
                <w:rFonts w:hint="eastAsia" w:ascii="仿宋" w:hAnsi="仿宋" w:eastAsia="仿宋" w:cs="仿宋"/>
                <w:b/>
                <w:color w:val="000000"/>
                <w:sz w:val="21"/>
                <w:szCs w:val="21"/>
                <w:highlight w:val="none"/>
                <w:lang w:val="en-US" w:eastAsia="zh-CN" w:bidi="ar"/>
              </w:rPr>
              <w:t xml:space="preserve">序号</w:t>
            </w:r>
            <w:r>
              <w:rPr>
                <w:rFonts w:hint="eastAsia" w:ascii="仿宋" w:hAnsi="仿宋" w:eastAsia="仿宋" w:cs="仿宋"/>
                <w:b/>
                <w:color w:val="000000"/>
                <w:sz w:val="21"/>
                <w:szCs w:val="21"/>
                <w:highlight w:val="none"/>
                <w:lang w:val="en-US"/>
              </w:rPr>
            </w:r>
            <w:r/>
          </w:p>
        </w:tc>
        <w:tc>
          <w:tcPr>
            <w:tcW w:w="2882"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rPr>
              <w:suppressLineNumbers w:val="0"/>
            </w:pPr>
            <w:r>
              <w:rPr>
                <w:rFonts w:hint="eastAsia" w:ascii="仿宋" w:hAnsi="仿宋" w:eastAsia="仿宋" w:cs="仿宋"/>
                <w:b/>
                <w:color w:val="000000"/>
                <w:sz w:val="21"/>
                <w:szCs w:val="21"/>
                <w:highlight w:val="none"/>
                <w:lang w:val="en-US" w:eastAsia="zh-CN" w:bidi="ar"/>
              </w:rPr>
              <w:t xml:space="preserve">货物名称</w:t>
            </w:r>
            <w:r>
              <w:rPr>
                <w:rFonts w:hint="eastAsia" w:ascii="仿宋" w:hAnsi="仿宋" w:eastAsia="仿宋" w:cs="仿宋"/>
                <w:b/>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rPr>
              <w:suppressLineNumbers w:val="0"/>
            </w:pPr>
            <w:r>
              <w:rPr>
                <w:rFonts w:hint="eastAsia" w:ascii="仿宋" w:hAnsi="仿宋" w:eastAsia="仿宋" w:cs="仿宋"/>
                <w:b/>
                <w:color w:val="000000"/>
                <w:sz w:val="21"/>
                <w:szCs w:val="21"/>
                <w:highlight w:val="none"/>
                <w:lang w:val="en-US" w:eastAsia="zh-CN" w:bidi="ar"/>
              </w:rPr>
              <w:t xml:space="preserve">品牌</w:t>
            </w:r>
            <w:r>
              <w:rPr>
                <w:rFonts w:hint="eastAsia" w:ascii="仿宋" w:hAnsi="仿宋" w:eastAsia="仿宋" w:cs="仿宋"/>
                <w:b/>
                <w:color w:val="000000"/>
                <w:sz w:val="21"/>
                <w:szCs w:val="21"/>
                <w:highlight w:val="none"/>
                <w:lang w:val="en-US"/>
              </w:rPr>
            </w:r>
            <w:r/>
          </w:p>
        </w:tc>
        <w:tc>
          <w:tcPr>
            <w:tcW w:w="162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rPr>
              <w:suppressLineNumbers w:val="0"/>
            </w:pPr>
            <w:r>
              <w:rPr>
                <w:rFonts w:hint="eastAsia" w:ascii="仿宋" w:hAnsi="仿宋" w:eastAsia="仿宋" w:cs="仿宋"/>
                <w:b/>
                <w:color w:val="000000"/>
                <w:sz w:val="21"/>
                <w:szCs w:val="21"/>
                <w:highlight w:val="none"/>
                <w:lang w:val="en-US" w:eastAsia="zh-CN" w:bidi="ar"/>
              </w:rPr>
              <w:t xml:space="preserve">规格型号</w:t>
            </w:r>
            <w:r>
              <w:rPr>
                <w:rFonts w:hint="eastAsia" w:ascii="仿宋" w:hAnsi="仿宋" w:eastAsia="仿宋" w:cs="仿宋"/>
                <w:b/>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rPr>
              <w:suppressLineNumbers w:val="0"/>
            </w:pPr>
            <w:r>
              <w:rPr>
                <w:rFonts w:hint="eastAsia" w:ascii="仿宋" w:hAnsi="仿宋" w:eastAsia="仿宋" w:cs="仿宋"/>
                <w:b/>
                <w:color w:val="000000"/>
                <w:sz w:val="21"/>
                <w:szCs w:val="21"/>
                <w:highlight w:val="none"/>
                <w:lang w:val="en-US" w:eastAsia="zh-CN" w:bidi="ar"/>
              </w:rPr>
              <w:t xml:space="preserve">单位</w:t>
            </w:r>
            <w:r>
              <w:rPr>
                <w:rFonts w:hint="eastAsia" w:ascii="仿宋" w:hAnsi="仿宋" w:eastAsia="仿宋" w:cs="仿宋"/>
                <w:b/>
                <w:color w:val="000000"/>
                <w:sz w:val="21"/>
                <w:szCs w:val="21"/>
                <w:highlight w:val="none"/>
                <w:lang w:val="en-US"/>
              </w:rPr>
            </w:r>
            <w:r/>
          </w:p>
        </w:tc>
        <w:tc>
          <w:tcPr>
            <w:tcW w:w="1001"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rPr>
              <w:suppressLineNumbers w:val="0"/>
            </w:pPr>
            <w:r>
              <w:rPr>
                <w:rFonts w:hint="eastAsia" w:ascii="仿宋" w:hAnsi="仿宋" w:eastAsia="仿宋" w:cs="仿宋"/>
                <w:b/>
                <w:color w:val="000000"/>
                <w:sz w:val="21"/>
                <w:szCs w:val="21"/>
                <w:highlight w:val="none"/>
                <w:lang w:val="en-US" w:eastAsia="zh-CN" w:bidi="ar"/>
              </w:rPr>
              <w:t xml:space="preserve">数量</w:t>
            </w:r>
            <w:r>
              <w:rPr>
                <w:rFonts w:hint="eastAsia" w:ascii="仿宋" w:hAnsi="仿宋" w:eastAsia="仿宋" w:cs="仿宋"/>
                <w:b/>
                <w:color w:val="000000"/>
                <w:sz w:val="21"/>
                <w:szCs w:val="21"/>
                <w:highlight w:val="none"/>
                <w:lang w:val="en-US"/>
              </w:rPr>
            </w:r>
            <w:r/>
          </w:p>
        </w:tc>
      </w:tr>
      <w:tr>
        <w:trPr/>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仿宋"/>
                <w:color w:val="000000"/>
                <w:sz w:val="21"/>
                <w:szCs w:val="21"/>
                <w:highlight w:val="none"/>
                <w:lang w:val="en-US"/>
              </w:rPr>
            </w:r>
            <w:r/>
          </w:p>
        </w:tc>
        <w:tc>
          <w:tcPr>
            <w:tcW w:w="2882"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平台独立机房空间</w:t>
            </w:r>
            <w:r>
              <w:rPr>
                <w:rFonts w:hint="eastAsia" w:ascii="仿宋" w:hAnsi="仿宋" w:eastAsia="仿宋" w:cs="仿宋"/>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定制</w:t>
            </w:r>
            <w:r>
              <w:rPr>
                <w:rFonts w:hint="eastAsia" w:ascii="仿宋" w:hAnsi="仿宋" w:eastAsia="仿宋" w:cs="仿宋"/>
                <w:color w:val="000000"/>
                <w:sz w:val="21"/>
                <w:szCs w:val="21"/>
                <w:highlight w:val="none"/>
                <w:lang w:val="en-US"/>
              </w:rPr>
            </w:r>
            <w:r/>
          </w:p>
        </w:tc>
        <w:tc>
          <w:tcPr>
            <w:tcW w:w="162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定制</w:t>
            </w:r>
            <w:r>
              <w:rPr>
                <w:rFonts w:hint="eastAsia" w:ascii="仿宋" w:hAnsi="仿宋" w:eastAsia="仿宋" w:cs="仿宋"/>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color w:val="000000"/>
                <w:sz w:val="21"/>
                <w:szCs w:val="21"/>
                <w:highlight w:val="none"/>
                <w:lang w:val="en-US"/>
              </w:rPr>
            </w:r>
            <w:r/>
          </w:p>
        </w:tc>
        <w:tc>
          <w:tcPr>
            <w:tcW w:w="1001"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rPr>
            </w:r>
            <w:r/>
          </w:p>
        </w:tc>
      </w:tr>
      <w:tr>
        <w:trPr/>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rPr>
            </w:r>
            <w:r/>
          </w:p>
        </w:tc>
        <w:tc>
          <w:tcPr>
            <w:tcW w:w="2882"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平台运维监控服务</w:t>
            </w:r>
            <w:r>
              <w:rPr>
                <w:rFonts w:hint="eastAsia" w:ascii="仿宋" w:hAnsi="仿宋" w:eastAsia="仿宋" w:cs="仿宋"/>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定制</w:t>
            </w:r>
            <w:r>
              <w:rPr>
                <w:rFonts w:hint="eastAsia" w:ascii="仿宋" w:hAnsi="仿宋" w:eastAsia="仿宋" w:cs="仿宋"/>
                <w:color w:val="000000"/>
                <w:sz w:val="21"/>
                <w:szCs w:val="21"/>
                <w:highlight w:val="none"/>
                <w:lang w:val="en-US"/>
              </w:rPr>
            </w:r>
            <w:r/>
          </w:p>
        </w:tc>
        <w:tc>
          <w:tcPr>
            <w:tcW w:w="162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定制</w:t>
            </w:r>
            <w:r>
              <w:rPr>
                <w:rFonts w:hint="eastAsia" w:ascii="仿宋" w:hAnsi="仿宋" w:eastAsia="仿宋" w:cs="仿宋"/>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项</w:t>
            </w:r>
            <w:r>
              <w:rPr>
                <w:rFonts w:hint="eastAsia" w:ascii="仿宋" w:hAnsi="仿宋" w:eastAsia="仿宋" w:cs="仿宋"/>
                <w:color w:val="000000"/>
                <w:sz w:val="21"/>
                <w:szCs w:val="21"/>
                <w:highlight w:val="none"/>
                <w:lang w:val="en-US"/>
              </w:rPr>
            </w:r>
            <w:r/>
          </w:p>
        </w:tc>
        <w:tc>
          <w:tcPr>
            <w:tcW w:w="1001"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仿宋"/>
                <w:color w:val="000000"/>
                <w:sz w:val="21"/>
                <w:szCs w:val="21"/>
                <w:highlight w:val="none"/>
                <w:lang w:val="en-US"/>
              </w:rPr>
            </w:r>
            <w:r/>
          </w:p>
        </w:tc>
      </w:tr>
      <w:tr>
        <w:trPr/>
        <w:tc>
          <w:tcPr>
            <w:tcW w:w="1000" w:type="dxa"/>
            <w:vAlign w:val="center"/>
            <w:textDirection w:val="lrTb"/>
            <w:noWrap/>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3</w:t>
            </w:r>
            <w:r>
              <w:rPr>
                <w:rFonts w:hint="eastAsia" w:ascii="仿宋" w:hAnsi="仿宋" w:eastAsia="仿宋" w:cs="仿宋"/>
                <w:color w:val="000000"/>
                <w:sz w:val="21"/>
                <w:szCs w:val="21"/>
                <w:highlight w:val="none"/>
                <w:lang w:val="en-US"/>
              </w:rPr>
            </w:r>
            <w:r/>
          </w:p>
        </w:tc>
        <w:tc>
          <w:tcPr>
            <w:tcW w:w="2882"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硬件设备质保服务</w:t>
            </w:r>
            <w:r>
              <w:rPr>
                <w:rFonts w:hint="eastAsia" w:ascii="仿宋" w:hAnsi="仿宋" w:eastAsia="仿宋" w:cs="仿宋"/>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定制</w:t>
            </w:r>
            <w:r>
              <w:rPr>
                <w:rFonts w:hint="eastAsia" w:ascii="仿宋" w:hAnsi="仿宋" w:eastAsia="仿宋" w:cs="仿宋"/>
                <w:color w:val="000000"/>
                <w:sz w:val="21"/>
                <w:szCs w:val="21"/>
                <w:highlight w:val="none"/>
                <w:lang w:val="en-US"/>
              </w:rPr>
            </w:r>
            <w:r/>
          </w:p>
        </w:tc>
        <w:tc>
          <w:tcPr>
            <w:tcW w:w="162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定制</w:t>
            </w:r>
            <w:r>
              <w:rPr>
                <w:rFonts w:hint="eastAsia" w:ascii="仿宋" w:hAnsi="仿宋" w:eastAsia="仿宋" w:cs="仿宋"/>
                <w:color w:val="000000"/>
                <w:sz w:val="21"/>
                <w:szCs w:val="21"/>
                <w:highlight w:val="none"/>
                <w:lang w:val="en-US"/>
              </w:rPr>
            </w:r>
            <w:r/>
          </w:p>
        </w:tc>
        <w:tc>
          <w:tcPr>
            <w:tcW w:w="1000"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项</w:t>
            </w:r>
            <w:r>
              <w:rPr>
                <w:rFonts w:hint="eastAsia" w:ascii="仿宋" w:hAnsi="仿宋" w:eastAsia="仿宋" w:cs="仿宋"/>
                <w:color w:val="000000"/>
                <w:sz w:val="21"/>
                <w:szCs w:val="21"/>
                <w:highlight w:val="none"/>
                <w:lang w:val="en-US"/>
              </w:rPr>
            </w:r>
            <w:r/>
          </w:p>
        </w:tc>
        <w:tc>
          <w:tcPr>
            <w:tcW w:w="1001"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rPr>
              <w:suppressLineNumbers w:val="0"/>
            </w:pP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仿宋"/>
                <w:color w:val="000000"/>
                <w:sz w:val="21"/>
                <w:szCs w:val="21"/>
                <w:highlight w:val="none"/>
                <w:lang w:val="en-US"/>
              </w:rPr>
            </w:r>
            <w:r/>
          </w:p>
        </w:tc>
      </w:tr>
    </w:tbl>
    <w:p>
      <w:pPr>
        <w:pStyle w:val="1015"/>
        <w:ind w:left="0" w:right="0"/>
        <w:jc w:val="left"/>
        <w:keepLines w:val="0"/>
        <w:keepNext w:val="0"/>
        <w:spacing w:before="0" w:beforeAutospacing="0" w:after="200" w:afterAutospacing="0" w:line="276" w:lineRule="auto"/>
        <w:widowControl/>
        <w:rPr>
          <w:rFonts w:hint="eastAsia"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bidi="ar"/>
        </w:rPr>
        <w:t xml:space="preserve">（二）商务要求</w:t>
      </w:r>
      <w:r>
        <w:rPr>
          <w:rFonts w:hint="eastAsia" w:ascii="宋体" w:hAnsi="宋体" w:eastAsia="宋体" w:cs="宋体"/>
          <w:b/>
          <w:bCs w:val="0"/>
          <w:color w:val="000000"/>
          <w:sz w:val="24"/>
          <w:szCs w:val="24"/>
          <w:highlight w:val="none"/>
          <w:lang w:val="en-US" w:eastAsia="zh-CN"/>
        </w:rPr>
      </w:r>
      <w:r/>
    </w:p>
    <w:p>
      <w:pPr>
        <w:pStyle w:val="1015"/>
        <w:ind w:left="0" w:right="0"/>
        <w:jc w:val="left"/>
        <w:keepLines w:val="0"/>
        <w:keepNext w:val="0"/>
        <w:spacing w:before="0" w:beforeAutospacing="0" w:after="20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★投标人需承诺本次运维项目医院双活数据中心实现运维无缝对接，须提供承诺函并加盖投标人公章（格式自拟，承诺内容须包含：云平台运维实现无缝对接。如需现场勘察 ，详见招标文件第二章第9条。），中标发公告前采购人有权利要求中标供应商提供对接演示，演示不通过</w:t>
      </w:r>
      <w:r>
        <w:rPr>
          <w:rFonts w:hint="eastAsia" w:ascii="宋体" w:hAnsi="宋体" w:eastAsia="宋体" w:cs="宋体"/>
          <w:strike w:val="0"/>
          <w:color w:val="000000"/>
          <w:sz w:val="24"/>
          <w:szCs w:val="24"/>
          <w:highlight w:val="none"/>
          <w:lang w:val="en-US" w:eastAsia="zh-CN" w:bidi="ar"/>
        </w:rPr>
        <w:t xml:space="preserve">视为无法满足核心履约要求，采购人有权取消其中标资格，并报政府采购监管部门备案。</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★投标人在服务期内根据采购人需求，提供4次漏洞扫描服务并提出整改报告，须提供承诺函并加盖投标人公章（格式自拟）。</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提供机房内设备带电清洗服务。设备清洗过程不影响设备的正常运行。清洗剂要求：所用的带电清洗剂PH值7.1，中性，对设备元器件无腐蚀，阻燃，不产生静电，符合国家技术标准（提供第三方权威机构出具的清洗剂毒理学检测报告扫描件）。</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bidi="ar"/>
        </w:rPr>
        <w:t xml:space="preserve">（三）服务要求 </w:t>
      </w:r>
      <w:r>
        <w:rPr>
          <w:rFonts w:hint="eastAsia" w:ascii="宋体" w:hAnsi="宋体" w:eastAsia="宋体" w:cs="宋体"/>
          <w:b/>
          <w:bCs w:val="0"/>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1、本次设备维护保养服务采用“全保服务”模式（即服务期内上述清单中所列的设备发生故障或损耗，产生的一切费用均由中标人负责）；维保服务内容包括但不限于日常巡检及保养、故障诊断、坏件免费更换、备机及备件替换、设备自带软件的版本升级等服务。</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2、除不可抗力因素外，因设备维护保养或技术运维不及时、不到位等原因造成采购人虚拟化体系运行异常的，采购人每月将对中标人运维服务质量评分。</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3、中标人应根据采购方实际情况，制定完善、有效的维护保养方案，配备具有设备原厂商认证工程师的专业服务团队，实施严格的项目管理机制，向采购人提供现场派员等多种服务方式；服务团队人员如有变动，须经采购方同意。</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4、中标人需为采购人提供7*24小时响应服务：</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⑴ </w:t>
      </w:r>
      <w:bookmarkStart w:id="42" w:name="OLE_LINK1"/>
      <w:r>
        <w:rPr>
          <w:rFonts w:hint="eastAsia" w:ascii="宋体" w:hAnsi="宋体" w:eastAsia="宋体" w:cs="宋体"/>
          <w:color w:val="000000"/>
          <w:sz w:val="24"/>
          <w:szCs w:val="24"/>
          <w:highlight w:val="none"/>
          <w:lang w:val="en-US" w:eastAsia="zh-CN" w:bidi="ar"/>
        </w:rPr>
        <w:t xml:space="preserve">虚拟化体系</w:t>
      </w:r>
      <w:bookmarkEnd w:id="42"/>
      <w:r>
        <w:rPr>
          <w:rFonts w:hint="eastAsia" w:ascii="宋体" w:hAnsi="宋体" w:eastAsia="宋体" w:cs="宋体"/>
          <w:color w:val="000000"/>
          <w:sz w:val="24"/>
          <w:szCs w:val="24"/>
          <w:highlight w:val="none"/>
          <w:lang w:val="en-US" w:eastAsia="zh-CN" w:bidi="ar"/>
        </w:rPr>
        <w:t xml:space="preserve">发生一级故障（物理硬件及云计算平台等运行中出现整机系统瘫痪或服务中断，导致该设备基本功能丧失），须15分钟内电话响应；</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⑵ 虚拟化体系发生二级故障（物理硬件及云计算平台等运行中出现局部故障，导致设备性能下降或部分应用受损），须1小时内到达现场维修；</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⑶ 虚拟化体系发生三级故障（主机、存储及云计算平台等运行中出现轻微异常，对设备性能几乎无影响），须2小时内到达现场维修，到达现场后4小时内完成设备维修恢复正常或进行备件替换。</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5、设备维修和备件替换</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⑴中标人应具备快速获取DELL\EMC备件库全线产品的能力，当采购人设备经过（现场服务和技术支持）处理后仍无法正常工作，判定为硬件故障时，中标人应快速提供原厂同型号且质量可靠的备件替换，确保设备最短时间内恢复正常。</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⑵对于坏件的维修处理周期为3至5个工作日，中标人如在此维修时限内无法完全修好，中标人应在3日内免费为采购人提供原厂同型号且质量可靠的备件做为替代，且更换的设备继承原设备的服务期和服务内容。</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6、采购方因其它设备更换、维修而需要对项目涉及的设备进行配置调整时，中标人应及时免费对涉及的设备进行相应的软件安装、配置调整、数据迁移等技术服务。</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color w:val="000000"/>
          <w:highlight w:val="none"/>
          <w:lang w:val="en-US"/>
        </w:rPr>
        <w:suppressLineNumbers w:val="0"/>
      </w:pPr>
      <w:r>
        <w:rPr>
          <w:rFonts w:hint="eastAsia" w:ascii="宋体" w:hAnsi="宋体" w:eastAsia="宋体" w:cs="宋体"/>
          <w:color w:val="000000"/>
          <w:sz w:val="24"/>
          <w:szCs w:val="24"/>
          <w:highlight w:val="none"/>
          <w:lang w:val="en-US" w:eastAsia="zh-CN" w:bidi="ar"/>
        </w:rPr>
        <w:t xml:space="preserve">  7、中标人如未能在标书要求的时间内排除故障，采购方有权请第三方进行处理，产生的费用由中标人支付。</w:t>
      </w:r>
      <w:r>
        <w:rPr>
          <w:color w:val="000000"/>
          <w:highlight w:val="none"/>
          <w:lang w:val="en-US"/>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  8、为确保设备运行良好，中标人应按采购人要求对清单所列设备及云计算环境进行日常巡检和保养维护，并利用各种设备的规格类型、购置日期、资源配置、操作系统、运行状况等信息建立一套完整有效的设备档案系统，便于后期的运行管理、故障诊断以及备件保障等工作。</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9、中标人应建立切实可行、符合采购人要求的虚拟化体系应急保障预案（内容至少包含人员组织、备件保障、备份恢复、响应时效、故障处理流程等）, 并配合采购人定期组织应急响应演练，提高应急响应速度和能力。</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10、移机服务</w:t>
      </w:r>
      <w:r>
        <w:rPr>
          <w:rFonts w:hint="eastAsia" w:ascii="宋体" w:hAnsi="宋体" w:eastAsia="宋体" w:cs="宋体"/>
          <w:color w:val="000000"/>
          <w:sz w:val="24"/>
          <w:szCs w:val="24"/>
          <w:highlight w:val="none"/>
          <w:lang w:val="en-US" w:eastAsia="zh-CN"/>
        </w:rPr>
      </w:r>
      <w:r/>
    </w:p>
    <w:p>
      <w:pPr>
        <w:pStyle w:val="1015"/>
        <w:ind w:left="0" w:right="0" w:firstLine="48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采购人如需要对相关设备进行搬迁，中标人应免费安排工程师到达现场，提供设备在医院机房和现运行机房的移机技术保障服务，不包含第三方机房。</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11、为保障设备维保质量和检修效率，中标人还应备齐网线、光纤收发器以及机房常用工具等。</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12、中标人在服务期内应提供无定次的电话支持服务和每月/次的现场巡检服务。</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13、中标人在服务期内应对所有设备提供相关软件的免费升级。</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14、中标人在巡检和维保服务过程中须做好相应的安全防护措施，如果发生人身伤亡、财产等一切损失，所有责任均由中标人独自承担。</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15、人员要求</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15.1人员数量：</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本项目团队需配备项目负责人1名、技术负责人1名、资深数据库服务人员、云业务的工程师、信息安全服务工程师、网络工程师、IT运维工程师等，上述人员无需驻场，但要服从采购人安排，有需求到现场协助采购人解决对应的问题。（提供工程师相关证书）</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本项目团队需安排机房驻场技术人员1名，该技术人员常年派驻采购人数据中心，需经过IT服务软硬件相关专业培训，具备1年以上相关工作经验，工作内容包括但不限于设备状态查看、动环环境检查、会维修及排除云平台软件一般故障，会常用硬件的安装及使用方法，常见问题处理方法，并具有一定的沟通协调能力。(提供承诺函并加盖投标人公章，格式自拟。)</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注：运维公司未经采购人同意不得更换专职运维人员，采购人有权根据具体工作情况，指定技术人员或更换技术人员。如遇突发情况运维公司需根据采购人要求临时增派人员，协助采购人工作。</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15.2机房驻场人员主要工作包含：电话接听、派工单、IT 设备硬件检测维修、软件日常运维等，具体要求如下：</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16、电话接听及现场运维要求：</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接听电话和现场工作过程中，应保证以热情、认真、负责的态度回答相关人员的咨询，不得出现态度不好、与人争执、脱岗、离岗的现象。</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17、维修要求：</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（1）对维保服务内的硬件设备、软件进行日常维护，保证系统正常运行；</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（2）维修响应时间： 工作时间以内驻场人员接到报修后应当在现场立即检修；节假日及非工作时间，驻场人员接到报修后，15 分钟内到达现场并在 3 小时内完成维修。紧急故障维修， 5 分钟内到达现场，按采购人要求时间完成故障处理；非驻场人员先提供远程技术支持，在1小时内不能处理完毕的，1小时内到现场处置。</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（3）现场第一时间对一般问题进行维修和调整， 对现场无法解决故障的机器及时进行更换；</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（4）配备常用的备品备件（详下表）。在3小时以内无法完成维修，必须使用备品备件，以保障医院日常工作；若短时间内多次维修相同故障，故障部件必须进行更新（采购人根据情况有权强制要求部件更新）。</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400" w:lineRule="exact"/>
        <w:widowControl/>
        <w:rPr>
          <w:rFonts w:hint="eastAsia"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bidi="ar"/>
        </w:rPr>
        <w:t xml:space="preserve">备品备件清单：</w:t>
      </w:r>
      <w:r>
        <w:rPr>
          <w:rFonts w:hint="eastAsia" w:ascii="宋体" w:hAnsi="宋体" w:eastAsia="宋体" w:cs="宋体"/>
          <w:b/>
          <w:bCs w:val="0"/>
          <w:color w:val="000000"/>
          <w:sz w:val="24"/>
          <w:szCs w:val="24"/>
          <w:highlight w:val="none"/>
          <w:lang w:val="en-US" w:eastAsia="zh-CN"/>
        </w:rPr>
      </w:r>
      <w:r/>
    </w:p>
    <w:p>
      <w:pPr>
        <w:pStyle w:val="1015"/>
        <w:ind w:left="0" w:right="0" w:firstLine="480"/>
        <w:jc w:val="left"/>
        <w:keepLines w:val="0"/>
        <w:keepNext w:val="0"/>
        <w:spacing w:before="0" w:beforeAutospacing="0" w:after="20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供应商需根据泰州市第二人民医院项目的维保清单设备，准备相应备品备件，备品备件需以满足用户单位计算机信息系统的维修需要。</w:t>
      </w:r>
      <w:r>
        <w:rPr>
          <w:rFonts w:ascii="宋体" w:hAnsi="宋体" w:eastAsia="宋体" w:cs="宋体"/>
          <w:color w:val="000000"/>
          <w:sz w:val="24"/>
          <w:szCs w:val="24"/>
          <w:highlight w:val="none"/>
        </w:rPr>
        <w:t xml:space="preserve">备品备件实行</w:t>
      </w:r>
      <w:r>
        <w:rPr>
          <w:rStyle w:val="1072"/>
          <w:rFonts w:ascii="宋体" w:hAnsi="宋体" w:eastAsia="宋体" w:cs="宋体"/>
          <w:b/>
          <w:bCs/>
          <w:color w:val="000000"/>
          <w:sz w:val="24"/>
          <w:szCs w:val="24"/>
          <w:highlight w:val="none"/>
        </w:rPr>
        <w:t xml:space="preserve">故障应急替换、常态现场储备</w:t>
      </w:r>
      <w:r>
        <w:rPr>
          <w:rFonts w:ascii="宋体" w:hAnsi="宋体" w:eastAsia="宋体" w:cs="宋体"/>
          <w:color w:val="000000"/>
          <w:sz w:val="24"/>
          <w:szCs w:val="24"/>
          <w:highlight w:val="none"/>
        </w:rPr>
        <w:t xml:space="preserve">管理模式，即采购人</w:t>
      </w:r>
      <w:r>
        <w:rPr>
          <w:rFonts w:hint="eastAsia" w:ascii="宋体" w:hAnsi="宋体" w:eastAsia="宋体" w:cs="宋体"/>
          <w:color w:val="000000"/>
          <w:sz w:val="24"/>
          <w:szCs w:val="24"/>
          <w:highlight w:val="none"/>
          <w:lang w:val="en-US" w:eastAsia="zh-CN"/>
        </w:rPr>
        <w:t xml:space="preserve">设备</w:t>
      </w:r>
      <w:r>
        <w:rPr>
          <w:rFonts w:ascii="宋体" w:hAnsi="宋体" w:eastAsia="宋体" w:cs="宋体"/>
          <w:color w:val="000000"/>
          <w:sz w:val="24"/>
          <w:szCs w:val="24"/>
          <w:highlight w:val="none"/>
        </w:rPr>
        <w:t xml:space="preserve">发生故障时即时更换启用，系统正常运行期间由采购人现场妥善保管。</w:t>
      </w:r>
      <w:r>
        <w:rPr>
          <w:rFonts w:hint="eastAsia" w:ascii="宋体" w:hAnsi="宋体" w:eastAsia="宋体" w:cs="宋体"/>
          <w:color w:val="000000"/>
          <w:sz w:val="24"/>
          <w:szCs w:val="24"/>
          <w:highlight w:val="none"/>
          <w:lang w:val="en-US" w:eastAsia="zh-CN" w:bidi="ar"/>
        </w:rPr>
      </w:r>
      <w:r/>
    </w:p>
    <w:p>
      <w:pPr>
        <w:pStyle w:val="1015"/>
        <w:ind w:left="0" w:right="0" w:firstLine="480"/>
        <w:jc w:val="left"/>
        <w:keepLines w:val="0"/>
        <w:keepNext w:val="0"/>
        <w:spacing w:before="0" w:beforeAutospacing="0" w:after="20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rPr>
        <w:t xml:space="preserve">备品备件须满足约定配置及设备兼容要求，确保系统稳定可靠运行，不得对在用设备造成损坏或性能影响，否则采购人有权追究相应赔偿责任（须提供承诺函</w:t>
      </w:r>
      <w:r>
        <w:rPr>
          <w:rFonts w:hint="eastAsia" w:ascii="宋体" w:hAnsi="宋体" w:eastAsia="宋体" w:cs="宋体"/>
          <w:color w:val="000000"/>
          <w:sz w:val="24"/>
          <w:szCs w:val="24"/>
          <w:highlight w:val="none"/>
          <w:lang w:val="en-US" w:eastAsia="zh-CN"/>
        </w:rPr>
        <w:t xml:space="preserve">并加盖公章，格式自拟</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15"/>
        <w:ind w:left="0" w:right="0" w:firstLine="480"/>
        <w:jc w:val="left"/>
        <w:keepLines w:val="0"/>
        <w:keepNext w:val="0"/>
        <w:spacing w:before="0" w:beforeAutospacing="0" w:after="200" w:afterAutospacing="0" w:line="40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要求准备备件清单如下：</w:t>
      </w:r>
      <w:r>
        <w:rPr>
          <w:rFonts w:hint="eastAsia" w:ascii="宋体" w:hAnsi="宋体" w:eastAsia="宋体" w:cs="宋体"/>
          <w:color w:val="000000"/>
          <w:sz w:val="24"/>
          <w:szCs w:val="24"/>
          <w:highlight w:val="none"/>
          <w:lang w:val="en-US" w:eastAsia="zh-CN"/>
        </w:rPr>
      </w:r>
      <w:r/>
    </w:p>
    <w:tbl>
      <w:tblPr>
        <w:tblW w:w="85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488"/>
        <w:gridCol w:w="4117"/>
        <w:gridCol w:w="769"/>
        <w:gridCol w:w="1373"/>
      </w:tblGrid>
      <w:tr>
        <w:trPr>
          <w:tblHeade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color w:val="000000"/>
                <w:sz w:val="21"/>
                <w:szCs w:val="21"/>
                <w:highlight w:val="none"/>
                <w:lang w:val="en-US" w:eastAsia="zh-CN" w:bidi="ar"/>
              </w:rPr>
              <w:t xml:space="preserve">序号</w:t>
            </w:r>
            <w:r>
              <w:rPr>
                <w:rFonts w:hint="eastAsia" w:ascii="仿宋" w:hAnsi="仿宋" w:eastAsia="仿宋" w:cs="仿宋"/>
                <w:b/>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color w:val="000000"/>
                <w:sz w:val="21"/>
                <w:szCs w:val="21"/>
                <w:highlight w:val="none"/>
                <w:lang w:val="en-US" w:eastAsia="zh-CN" w:bidi="ar"/>
              </w:rPr>
              <w:t xml:space="preserve">产品名称</w:t>
            </w:r>
            <w:r>
              <w:rPr>
                <w:rFonts w:hint="eastAsia" w:ascii="仿宋" w:hAnsi="仿宋" w:eastAsia="仿宋" w:cs="仿宋"/>
                <w:b/>
                <w:color w:val="000000"/>
                <w:sz w:val="21"/>
                <w:szCs w:val="21"/>
                <w:highlight w:val="none"/>
                <w:lang w:val="en-US" w:eastAsia="zh-CN"/>
              </w:rPr>
            </w:r>
            <w:r/>
          </w:p>
        </w:tc>
        <w:tc>
          <w:tcPr>
            <w:tcW w:w="4117"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color w:val="000000"/>
                <w:sz w:val="21"/>
                <w:szCs w:val="21"/>
                <w:highlight w:val="none"/>
                <w:lang w:val="en-US" w:eastAsia="zh-CN" w:bidi="ar"/>
              </w:rPr>
              <w:t xml:space="preserve">产品基本配置</w:t>
            </w:r>
            <w:r>
              <w:rPr>
                <w:rFonts w:hint="eastAsia" w:ascii="仿宋" w:hAnsi="仿宋" w:eastAsia="仿宋" w:cs="仿宋"/>
                <w:b/>
                <w:color w:val="000000"/>
                <w:sz w:val="21"/>
                <w:szCs w:val="21"/>
                <w:highlight w:val="none"/>
                <w:lang w:val="en-US" w:eastAsia="zh-CN"/>
              </w:rPr>
            </w:r>
            <w:r/>
          </w:p>
        </w:tc>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color w:val="000000"/>
                <w:sz w:val="21"/>
                <w:szCs w:val="21"/>
                <w:highlight w:val="none"/>
                <w:lang w:val="en-US" w:eastAsia="zh-CN" w:bidi="ar"/>
              </w:rPr>
              <w:t xml:space="preserve">数量</w:t>
            </w:r>
            <w:r>
              <w:rPr>
                <w:rFonts w:hint="eastAsia" w:ascii="仿宋" w:hAnsi="仿宋" w:eastAsia="仿宋" w:cs="仿宋"/>
                <w:b/>
                <w:color w:val="000000"/>
                <w:sz w:val="21"/>
                <w:szCs w:val="21"/>
                <w:highlight w:val="none"/>
                <w:lang w:val="en-US" w:eastAsia="zh-CN"/>
              </w:rPr>
            </w:r>
            <w:r/>
          </w:p>
        </w:tc>
        <w:tc>
          <w:tcPr>
            <w:tcW w:w="1373"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color w:val="000000"/>
                <w:sz w:val="21"/>
                <w:szCs w:val="21"/>
                <w:highlight w:val="none"/>
                <w:lang w:val="en-US" w:eastAsia="zh-CN" w:bidi="ar"/>
              </w:rPr>
              <w:t xml:space="preserve">使用院区</w:t>
            </w:r>
            <w:r>
              <w:rPr>
                <w:rFonts w:hint="eastAsia" w:ascii="仿宋" w:hAnsi="仿宋" w:eastAsia="仿宋" w:cs="仿宋"/>
                <w:b/>
                <w:color w:val="000000"/>
                <w:sz w:val="21"/>
                <w:szCs w:val="21"/>
                <w:highlight w:val="none"/>
                <w:lang w:val="en-US" w:eastAsia="zh-CN"/>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服务器硬盘</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240GB M.2 SSD 磁盘</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restart"/>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泰州市第二人民医院</w:t>
            </w:r>
            <w:r>
              <w:rPr>
                <w:rFonts w:hint="eastAsia" w:ascii="仿宋" w:hAnsi="仿宋" w:eastAsia="仿宋" w:cs="仿宋"/>
                <w:color w:val="000000"/>
                <w:sz w:val="21"/>
                <w:szCs w:val="21"/>
                <w:highlight w:val="none"/>
                <w:lang w:val="en-US" w:eastAsia="zh-CN"/>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服务器硬盘</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800GB SAS 混合模式固态磁盘</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3</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服务器硬盘</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4TB 7.2K RPM NL SAS ISCSI 12Gbps 512n 3.5 英寸磁盘</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4</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服务器内存条</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DDR4-2400 32GB R DIMM 3200MT/s </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5</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服务器内存条</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DDR4-2933MHz 32GB</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6</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服务器硬盘</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600GB  SAS 热插拔硬盘</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7</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存储硬盘</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4TB SATA硬盘</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8</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模块</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DS6505B 16G FC模块</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9</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模块</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10G SFP+ 850nm 万兆多模模块</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r>
        <w:trPr/>
        <w:tc>
          <w:tcPr>
            <w:tcW w:w="769"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w:t>
            </w:r>
            <w:r>
              <w:rPr>
                <w:rFonts w:hint="eastAsia" w:ascii="仿宋" w:hAnsi="仿宋" w:eastAsia="仿宋" w:cs="仿宋"/>
                <w:color w:val="000000"/>
                <w:sz w:val="21"/>
                <w:szCs w:val="21"/>
                <w:highlight w:val="none"/>
                <w:lang w:val="en-US" w:eastAsia="zh-CN"/>
              </w:rPr>
            </w:r>
            <w:r/>
          </w:p>
        </w:tc>
        <w:tc>
          <w:tcPr>
            <w:tcW w:w="1488" w:type="dxa"/>
            <w:vAlign w:val="center"/>
            <w:textDirection w:val="lrTb"/>
            <w:noWrap w:val="false"/>
          </w:tcPr>
          <w:p>
            <w:pPr>
              <w:pStyle w:val="1015"/>
              <w:ind w:left="0" w:right="0" w:firstLine="0"/>
              <w:jc w:val="center"/>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模块</w:t>
            </w:r>
            <w:r>
              <w:rPr>
                <w:rFonts w:hint="eastAsia" w:ascii="仿宋" w:hAnsi="仿宋" w:eastAsia="仿宋" w:cs="仿宋"/>
                <w:color w:val="000000"/>
                <w:sz w:val="21"/>
                <w:szCs w:val="21"/>
                <w:highlight w:val="none"/>
                <w:lang w:val="en-US" w:eastAsia="zh-CN"/>
              </w:rPr>
            </w:r>
            <w:r/>
          </w:p>
        </w:tc>
        <w:tc>
          <w:tcPr>
            <w:tcW w:w="4117"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10G SFP+ 850nm 万兆单模模块</w:t>
            </w:r>
            <w:r>
              <w:rPr>
                <w:rFonts w:hint="eastAsia" w:ascii="仿宋" w:hAnsi="仿宋" w:eastAsia="仿宋" w:cs="仿宋"/>
                <w:color w:val="000000"/>
                <w:sz w:val="21"/>
                <w:szCs w:val="21"/>
                <w:highlight w:val="none"/>
                <w:lang w:val="en-US" w:eastAsia="zh-CN"/>
              </w:rPr>
            </w:r>
            <w:r/>
          </w:p>
        </w:tc>
        <w:tc>
          <w:tcPr>
            <w:tcW w:w="769" w:type="dxa"/>
            <w:vAlign w:val="center"/>
            <w:textDirection w:val="lrTb"/>
            <w:noWrap w:val="false"/>
          </w:tcPr>
          <w:p>
            <w:pPr>
              <w:pStyle w:val="1015"/>
              <w:ind w:left="0" w:right="0" w:firstLine="0"/>
              <w:jc w:val="left"/>
              <w:keepLines w:val="0"/>
              <w:keepNext w:val="0"/>
              <w:spacing w:before="0" w:beforeAutospacing="0" w:after="200" w:afterAutospacing="0" w:line="240"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1373" w:type="dxa"/>
            <w:vAlign w:val="center"/>
            <w:vMerge w:val="continue"/>
            <w:textDirection w:val="lrTb"/>
            <w:noWrap w:val="false"/>
          </w:tcPr>
          <w:p>
            <w:pPr>
              <w:pStyle w:val="1015"/>
              <w:ind w:left="0" w:right="0" w:firstLine="0"/>
              <w:jc w:val="center"/>
              <w:keepLines w:val="0"/>
              <w:keepNext w:val="0"/>
              <w:spacing w:before="0" w:beforeAutospacing="0" w:afterAutospacing="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r>
    </w:tbl>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18、软件运维要求：</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（1）驻场运维人员经过采购人培训后， 应具备应用软件常用问题处理能力； 在处理应用软件问题过程中，涉及流程、权限等内容时，必须上报采购人。</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（2）驻场运维人员可通过电话远程处理软件故障， 若报修部门要求上门时驻场运维人员必须上门进行处理。</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注：驻场人员还应根据采购人需要参与网络维护、数据备份等各种工作。同时驻场人员也有义务完成采购人主管人员安排的其他相关工作。</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19、管理要求：</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（1）驻场人员接受双方的领导和管理， 按双方主管领导的意图进行工作， 采购人对工作不称职的人员可向运维公司提出更换要求，运维公司尽快安排新的人员到岗。</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（2）运维公司派往采购人驻场人员， 应持有效证件上岗， 报采购人相关管理部门审核备案。</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（3）运维公司负责对所属员工开展必要的法制教育工作， 驻场人员保证严格遵守采购人的各项规章制度及本协议附件所规定的、岗位职责和纪律，遵纪守法，运维公司按规 定及时对违规人员进行处理。</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（4）运维公司应当与派入采购人的驻场人员签订《劳动合同》， 按照法律规定缴纳各 类社会保险，包括但不限于工伤保险和医疗保险等；运维公司根据法律规定和采购人实际工作任务和要求作统一安排驻场人员的具体工作。</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（5）运维公司应确保派入采购人的驻场人员没有过刑事犯罪记录或违法治安拘留的处罚，政审合格，身体素质和业务素质达到采购人录用要求，并统一着装上岗。</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（6）运维公司应检查并负责对驻场人员日常管理工作。驻场人员更换要提前通知采购人并经采购人同意后以文字形式向采购人发出派遣单。</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（7）运维公司工作人员应定期按时向采购人上交工作记录、台账、统计数据、报表等。 合同终止时，运维公司应向采购人移交服务过程中的全部档案资料，包括但不限于：工作记录、台账、统计数据、报表。</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（8）运维公司应当在经营范围内投入相应的责任险。因工作失误造成自身、采购人或第三方的财产损失或人员伤亡的，由运维公司承担全部经济责任及法律责任。</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9）运维公司驻场人员违反本合同附件的规定，采购人有权按相关的规定和职责要求，对运维公司进行处罚；运维公司驻场人员未按合同要求进行优质服务（按合同标准）且造成恶劣影响和损失时，采购人有权按违约责任要求运维公司赔偿。</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（10）服务期开始前，驻场人员须与采购人（院方）签定信息安全与保密协议。</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（11）在服务期内若运维公司的工作人员发生盗窃、斗殴，人员伤亡等意外情形，均应由运维公司承担负责，与采购人无关。</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20、巡检要求：</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（1）每月度安排一次巡检服务。对维保设备运行状态进行一次巡检，并提交巡检报告，汇报检查结果，发现问题，解决问题。</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（2）每半年安排一次设备预防性保养服务。对维保设备进行物理维护，对系统进行优化检查，并提交保养服务报告。</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注：运维过程中，所有事件均需进行记录。</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21、运维报告</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运维商在实现数据中心自动化监控的基础上，辅以巡检，对机房环境、基础设施、IT设备等对象和相应运行日志进行检查，细致分析各种运行事件，掌握运行状况，每月对监控问题进行分类整理，按月形成《月度运行分析报告》，提交采购人；年终提交《全年运行维护工作总结》，由采购人进行评估验收。</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bidi="ar"/>
        </w:rPr>
        <w:t xml:space="preserve">（四）考核要求</w:t>
      </w:r>
      <w:r>
        <w:rPr>
          <w:rFonts w:hint="eastAsia" w:ascii="宋体" w:hAnsi="宋体" w:eastAsia="宋体" w:cs="宋体"/>
          <w:b/>
          <w:bCs w:val="0"/>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1、考核目的</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提高项目运维质量,保证系统不间断服务。</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2、考核方法</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（1）采购人将对供应商的项目实施过程进行考核评分，评分总分为100分。考核分低于 85 分时为不合格，低于合格分数线，采购人可要求更换服务人员。85分及以上不予扣除款项，75-85分扣除当月10%运维费（合同总金额/12 * 10%），60-75分扣除当月20%运维费（合同总金额/12 * 20%），低于60分扣除当月运维费。</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（2）合同期内采购人每月度对供应商服务进行考核（考核表见下文），连续三个月度考核不通过，需进行服务整改，服务整改后仍然不合格，采购人有权解除合同。</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（3）一票否决制：当出现由于供应商维护人员原因造成采购人经济损失、信誉受损及被业主方严重投诉的情况时，采购人有权扣除剩余维护款、解除合同。情节严重时</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zh-CN" w:bidi="ar"/>
        </w:rPr>
        <w:t xml:space="preserve">保留追诉</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eastAsia="zh-CN" w:bidi="ar"/>
        </w:rPr>
        <w:t xml:space="preserve">由此给采购人造成的名誉、经济损失的权利。</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400" w:lineRule="exact"/>
        <w:widowControl/>
        <w:rPr>
          <w:rFonts w:hint="eastAsia" w:ascii="宋体" w:hAnsi="宋体" w:eastAsia="Arial" w:cs="宋体"/>
          <w:color w:val="000000"/>
          <w:sz w:val="24"/>
          <w:szCs w:val="22"/>
          <w:highlight w:val="none"/>
          <w:lang w:val="en-US" w:eastAsia="zh-CN"/>
        </w:rPr>
        <w:suppressLineNumbers w:val="0"/>
      </w:pPr>
      <w:r>
        <w:rPr>
          <w:rFonts w:hint="eastAsia" w:ascii="宋体" w:hAnsi="宋体" w:eastAsia="宋体" w:cs="宋体"/>
          <w:color w:val="000000"/>
          <w:sz w:val="24"/>
          <w:szCs w:val="22"/>
          <w:highlight w:val="none"/>
          <w:lang w:val="en-US" w:eastAsia="zh-CN" w:bidi="ar"/>
        </w:rPr>
        <w:t xml:space="preserve">3、</w:t>
      </w:r>
      <w:r>
        <w:rPr>
          <w:rFonts w:ascii="宋体" w:hAnsi="宋体" w:eastAsia="Arial" w:cs="Times New Roman"/>
          <w:color w:val="000000"/>
          <w:sz w:val="24"/>
          <w:szCs w:val="22"/>
          <w:highlight w:val="none"/>
          <w:lang w:val="en-US" w:eastAsia="zh-CN" w:bidi="ar"/>
        </w:rPr>
        <w:t xml:space="preserve">考核标准主要包括以下内容：</w:t>
      </w:r>
      <w:r>
        <w:rPr>
          <w:rFonts w:hint="eastAsia" w:ascii="宋体" w:hAnsi="宋体" w:eastAsia="Arial" w:cs="宋体"/>
          <w:color w:val="000000"/>
          <w:sz w:val="24"/>
          <w:szCs w:val="22"/>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驻场服务</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遵守医院工作时间</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服务态度</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bookmarkStart w:id="43" w:name="_Toc147319885"/>
      <w:r>
        <w:rPr>
          <w:rFonts w:hint="eastAsia" w:ascii="宋体" w:hAnsi="宋体" w:eastAsia="宋体" w:cs="宋体"/>
          <w:color w:val="000000"/>
          <w:sz w:val="24"/>
          <w:szCs w:val="24"/>
          <w:highlight w:val="none"/>
          <w:lang w:val="en-US" w:eastAsia="zh-CN" w:bidi="ar"/>
        </w:rPr>
        <w:t xml:space="preserve">现场维保响应及时性</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维修及保养服务质量</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巡检要求</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机房环境巡检</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维修场所整洁</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维修信息记录</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服务报告</w:t>
      </w:r>
      <w:r>
        <w:rPr>
          <w:rFonts w:hint="eastAsia" w:ascii="宋体" w:hAnsi="宋体" w:eastAsia="宋体" w:cs="宋体"/>
          <w:color w:val="000000"/>
          <w:sz w:val="24"/>
          <w:szCs w:val="24"/>
          <w:highlight w:val="none"/>
          <w:lang w:val="en-US" w:eastAsia="zh-CN"/>
        </w:rPr>
      </w:r>
      <w:r/>
    </w:p>
    <w:p>
      <w:pPr>
        <w:pStyle w:val="1015"/>
        <w:numPr>
          <w:ilvl w:val="0"/>
          <w:numId w:val="7"/>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数据库响应及时性</w:t>
      </w:r>
      <w:r>
        <w:rPr>
          <w:rFonts w:hint="eastAsia" w:ascii="宋体" w:hAnsi="宋体" w:eastAsia="宋体" w:cs="宋体"/>
          <w:color w:val="000000"/>
          <w:sz w:val="24"/>
          <w:szCs w:val="24"/>
          <w:highlight w:val="none"/>
          <w:lang w:val="en-US" w:eastAsia="zh-CN"/>
        </w:rPr>
      </w:r>
      <w:r/>
    </w:p>
    <w:p>
      <w:pPr>
        <w:pStyle w:val="1015"/>
        <w:ind w:left="0" w:right="0"/>
        <w:jc w:val="left"/>
        <w:keepLines w:val="0"/>
        <w:keepNext w:val="0"/>
        <w:spacing w:before="0" w:beforeAutospacing="0" w:after="200" w:afterAutospacing="0" w:line="400" w:lineRule="exact"/>
        <w:widowControl/>
        <w:tabs>
          <w:tab w:val="left" w:pos="1260" w:leader="none"/>
        </w:tabs>
        <w:rPr>
          <w:rFonts w:hint="eastAsia" w:ascii="宋体" w:hAnsi="宋体" w:eastAsia="Arial" w:cs="宋体"/>
          <w:color w:val="000000"/>
          <w:sz w:val="24"/>
          <w:szCs w:val="22"/>
          <w:highlight w:val="none"/>
          <w:lang w:val="en-US"/>
        </w:rPr>
        <w:suppressLineNumbers w:val="0"/>
      </w:pPr>
      <w:r>
        <w:rPr>
          <w:rFonts w:hint="eastAsia" w:ascii="宋体" w:hAnsi="宋体" w:eastAsia="宋体" w:cs="宋体"/>
          <w:color w:val="000000"/>
          <w:sz w:val="24"/>
          <w:szCs w:val="22"/>
          <w:highlight w:val="none"/>
          <w:lang w:val="en-US" w:eastAsia="zh-CN" w:bidi="ar"/>
        </w:rPr>
        <w:t xml:space="preserve">4、</w:t>
      </w:r>
      <w:r>
        <w:rPr>
          <w:rFonts w:ascii="宋体" w:hAnsi="宋体" w:eastAsia="Arial" w:cs="Times New Roman"/>
          <w:color w:val="000000"/>
          <w:sz w:val="24"/>
          <w:szCs w:val="22"/>
          <w:highlight w:val="none"/>
          <w:lang w:val="en-US" w:eastAsia="zh-CN" w:bidi="ar"/>
        </w:rPr>
        <w:t xml:space="preserve">服务考核计分表</w:t>
      </w:r>
      <w:bookmarkEnd w:id="43"/>
      <w:r>
        <w:rPr>
          <w:rFonts w:ascii="宋体" w:hAnsi="宋体" w:eastAsia="Arial" w:cs="Times New Roman"/>
          <w:color w:val="000000"/>
          <w:sz w:val="24"/>
          <w:szCs w:val="22"/>
          <w:highlight w:val="none"/>
          <w:lang w:val="en-US" w:eastAsia="zh-CN" w:bidi="ar"/>
        </w:rPr>
        <w:t xml:space="preserve">：</w:t>
      </w:r>
      <w:r>
        <w:rPr>
          <w:rFonts w:hint="eastAsia" w:ascii="宋体" w:hAnsi="宋体" w:eastAsia="Arial" w:cs="宋体"/>
          <w:color w:val="000000"/>
          <w:sz w:val="24"/>
          <w:szCs w:val="22"/>
          <w:highlight w:val="none"/>
          <w:lang w:val="en-US"/>
        </w:rPr>
      </w:r>
      <w:r/>
    </w:p>
    <w:p>
      <w:pPr>
        <w:pStyle w:val="1066"/>
        <w:ind w:left="0" w:right="0"/>
        <w:jc w:val="center"/>
        <w:keepLines w:val="0"/>
        <w:keepNext w:val="0"/>
        <w:spacing w:before="0" w:beforeAutospacing="0" w:after="200" w:afterAutospacing="0" w:line="400" w:lineRule="exact"/>
        <w:widowControl/>
        <w:rPr>
          <w:rFonts w:hAnsi="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bidi="ar"/>
        </w:rPr>
        <w:t xml:space="preserve">泰州市第二人民医院服务外包月度考核表</w:t>
      </w:r>
      <w:r>
        <w:rPr>
          <w:rFonts w:hAnsi="宋体"/>
          <w:b/>
          <w:bCs/>
          <w:color w:val="000000"/>
          <w:sz w:val="24"/>
          <w:szCs w:val="24"/>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005"/>
        <w:gridCol w:w="821"/>
        <w:gridCol w:w="5142"/>
        <w:gridCol w:w="577"/>
        <w:gridCol w:w="487"/>
      </w:tblGrid>
      <w:tr>
        <w:trPr>
          <w:tblHeade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bCs/>
                <w:color w:val="000000"/>
                <w:sz w:val="22"/>
                <w:szCs w:val="22"/>
                <w:highlight w:val="none"/>
                <w:lang w:val="en-US" w:eastAsia="zh-CN"/>
              </w:rPr>
              <w:suppressLineNumbers w:val="0"/>
            </w:pPr>
            <w:r>
              <w:rPr>
                <w:rFonts w:hint="eastAsia" w:ascii="仿宋" w:hAnsi="仿宋" w:eastAsia="仿宋" w:cs="仿宋"/>
                <w:b/>
                <w:bCs/>
                <w:color w:val="000000"/>
                <w:sz w:val="22"/>
                <w:szCs w:val="22"/>
                <w:highlight w:val="none"/>
                <w:lang w:val="en-US" w:eastAsia="zh-CN" w:bidi="ar"/>
              </w:rPr>
              <w:t xml:space="preserve">序号</w:t>
            </w:r>
            <w:r>
              <w:rPr>
                <w:rFonts w:hint="eastAsia" w:ascii="仿宋" w:hAnsi="仿宋" w:eastAsia="仿宋" w:cs="仿宋"/>
                <w:b/>
                <w:bCs/>
                <w:color w:val="000000"/>
                <w:sz w:val="22"/>
                <w:szCs w:val="22"/>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bCs/>
                <w:color w:val="000000"/>
                <w:sz w:val="22"/>
                <w:szCs w:val="22"/>
                <w:highlight w:val="none"/>
                <w:lang w:val="en-US" w:eastAsia="zh-CN"/>
              </w:rPr>
              <w:suppressLineNumbers w:val="0"/>
            </w:pPr>
            <w:r>
              <w:rPr>
                <w:rFonts w:hint="eastAsia" w:ascii="仿宋" w:hAnsi="仿宋" w:eastAsia="仿宋" w:cs="仿宋"/>
                <w:b/>
                <w:bCs/>
                <w:color w:val="000000"/>
                <w:sz w:val="22"/>
                <w:szCs w:val="22"/>
                <w:highlight w:val="none"/>
                <w:lang w:val="en-US" w:eastAsia="zh-CN" w:bidi="ar"/>
              </w:rPr>
              <w:t xml:space="preserve">考核项目</w:t>
            </w:r>
            <w:r>
              <w:rPr>
                <w:rFonts w:hint="eastAsia" w:ascii="仿宋" w:hAnsi="仿宋" w:eastAsia="仿宋" w:cs="仿宋"/>
                <w:b/>
                <w:bCs/>
                <w:color w:val="000000"/>
                <w:sz w:val="22"/>
                <w:szCs w:val="22"/>
                <w:highlight w:val="none"/>
                <w:lang w:val="en-US" w:eastAsia="zh-CN"/>
              </w:rPr>
            </w:r>
            <w:r/>
          </w:p>
        </w:tc>
        <w:tc>
          <w:tcPr>
            <w:gridSpan w:val="2"/>
            <w:tcW w:w="5963"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bCs/>
                <w:color w:val="000000"/>
                <w:sz w:val="22"/>
                <w:szCs w:val="22"/>
                <w:highlight w:val="none"/>
                <w:lang w:val="en-US" w:eastAsia="zh-CN"/>
              </w:rPr>
              <w:suppressLineNumbers w:val="0"/>
            </w:pPr>
            <w:r>
              <w:rPr>
                <w:rFonts w:hint="eastAsia" w:ascii="仿宋" w:hAnsi="仿宋" w:eastAsia="仿宋" w:cs="仿宋"/>
                <w:b/>
                <w:bCs/>
                <w:color w:val="000000"/>
                <w:sz w:val="22"/>
                <w:szCs w:val="22"/>
                <w:highlight w:val="none"/>
                <w:lang w:val="en-US" w:eastAsia="zh-CN" w:bidi="ar"/>
              </w:rPr>
              <w:t xml:space="preserve">考核标准</w:t>
            </w:r>
            <w:r>
              <w:rPr>
                <w:rFonts w:hint="eastAsia" w:ascii="仿宋" w:hAnsi="仿宋" w:eastAsia="仿宋" w:cs="仿宋"/>
                <w:b/>
                <w:bCs/>
                <w:color w:val="000000"/>
                <w:sz w:val="22"/>
                <w:szCs w:val="22"/>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bCs/>
                <w:color w:val="000000"/>
                <w:sz w:val="22"/>
                <w:szCs w:val="22"/>
                <w:highlight w:val="none"/>
                <w:lang w:val="en-US" w:eastAsia="zh-CN"/>
              </w:rPr>
              <w:suppressLineNumbers w:val="0"/>
            </w:pPr>
            <w:r>
              <w:rPr>
                <w:rFonts w:hint="eastAsia" w:ascii="仿宋" w:hAnsi="仿宋" w:eastAsia="仿宋" w:cs="仿宋"/>
                <w:b/>
                <w:bCs/>
                <w:color w:val="000000"/>
                <w:sz w:val="22"/>
                <w:szCs w:val="22"/>
                <w:highlight w:val="none"/>
                <w:lang w:val="en-US" w:eastAsia="zh-CN" w:bidi="ar"/>
              </w:rPr>
              <w:t xml:space="preserve">考核部门</w:t>
            </w:r>
            <w:r>
              <w:rPr>
                <w:rFonts w:hint="eastAsia" w:ascii="仿宋" w:hAnsi="仿宋" w:eastAsia="仿宋" w:cs="仿宋"/>
                <w:b/>
                <w:bCs/>
                <w:color w:val="000000"/>
                <w:sz w:val="22"/>
                <w:szCs w:val="22"/>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bCs/>
                <w:color w:val="000000"/>
                <w:sz w:val="22"/>
                <w:szCs w:val="22"/>
                <w:highlight w:val="none"/>
                <w:lang w:val="en-US" w:eastAsia="zh-CN"/>
              </w:rPr>
              <w:suppressLineNumbers w:val="0"/>
            </w:pPr>
            <w:r>
              <w:rPr>
                <w:rFonts w:hint="eastAsia" w:ascii="仿宋" w:hAnsi="仿宋" w:eastAsia="仿宋" w:cs="仿宋"/>
                <w:b/>
                <w:bCs/>
                <w:color w:val="000000"/>
                <w:sz w:val="22"/>
                <w:szCs w:val="22"/>
                <w:highlight w:val="none"/>
                <w:lang w:val="en-US" w:eastAsia="zh-CN" w:bidi="ar"/>
              </w:rPr>
              <w:t xml:space="preserve">得分</w:t>
            </w:r>
            <w:r>
              <w:rPr>
                <w:rFonts w:hint="eastAsia" w:ascii="仿宋" w:hAnsi="仿宋" w:eastAsia="仿宋" w:cs="仿宋"/>
                <w:b/>
                <w:bCs/>
                <w:color w:val="000000"/>
                <w:sz w:val="22"/>
                <w:szCs w:val="22"/>
                <w:highlight w:val="none"/>
                <w:lang w:val="en-US" w:eastAsia="zh-CN"/>
              </w:rPr>
            </w:r>
            <w:r/>
          </w:p>
        </w:tc>
      </w:tr>
      <w:tr>
        <w:trPr/>
        <w:tc>
          <w:tcPr>
            <w:gridSpan w:val="6"/>
            <w:tcW w:w="8516"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b/>
                <w:bCs/>
                <w:color w:val="000000"/>
                <w:sz w:val="22"/>
                <w:szCs w:val="22"/>
                <w:highlight w:val="none"/>
                <w:lang w:val="en-US" w:eastAsia="zh-CN" w:bidi="ar"/>
              </w:rPr>
              <w:t xml:space="preserve">第一大类：KPI考核指标</w:t>
            </w:r>
            <w:r>
              <w:rPr>
                <w:rFonts w:hint="eastAsia" w:ascii="仿宋" w:hAnsi="仿宋" w:eastAsia="仿宋" w:cs="仿宋"/>
                <w:color w:val="000000"/>
                <w:sz w:val="22"/>
                <w:szCs w:val="22"/>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驻场服务</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配备专职工程师驻场服务且维保技术人员组成不少于3人，技术人员应保持稳定，发现无驻场人员1次扣5分，扣完为止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遵守医院工</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作时间</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遵守医院工作时间，节假日应主动提前提供值班工程师名单及联系电话，未遵守医院工作时间或未安排值班工程师，1次扣5分，扣完为止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3</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服务态度</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服务人员统一着装并戴工牌，有良好的服务态度，每接到科室投诉一次并经核实扣2分，扣完为止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4</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现场维保响</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应及时性</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法定工作日：现场到场时间＜15分钟。一般故障须在30分钟内处理完毕，重大故障须确保在3小时内设备正常运行。法定节假日须保证 45分钟内到现场维修。提供7*24小时免费服务及技术咨询服务（包括周末和法定节假日），未按标准服务一次扣5分，扣完为止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5</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维修及保养</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服务质量</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提供日常维护检修和机房定期保养清洁等服务，清洁保养每月1-5号，并统计设备数量，同一故障重复维修三次或以上需上报医院，因反复维修导致投诉且不上报的，每次扣5分，扣完为止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6</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巡检要求</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维保项目每月度进行一次巡检，每半年进行一次全面维护，每次巡检提供巡检报告，未按要求一次扣5分，扣完为止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7</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机房环境巡检</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(5分）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每月度对机房环境进行一次全面检查，提供巡检记录，少巡检一次不得分。</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8</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维修场所整洁（10分）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维修设备、工具排列整齐有序，现场出现设备放置零乱，</w:t>
            </w:r>
            <w:r>
              <w:rPr>
                <w:rFonts w:hint="eastAsia" w:ascii="仿宋" w:hAnsi="仿宋" w:eastAsia="仿宋" w:cs="仿宋"/>
                <w:color w:val="000000"/>
                <w:sz w:val="21"/>
                <w:szCs w:val="21"/>
                <w:highlight w:val="none"/>
                <w:lang w:val="en-US" w:eastAsia="zh-CN"/>
              </w:rPr>
            </w:r>
            <w:r/>
          </w:p>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报废设备配件随意摆放每次扣2分</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9</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维修信息记录（10分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详实准确，漏项每发现1处扣1分，扣完为止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服务报告</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(10分）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次月10日前提交上月资料。1、维修记录表；2、设备巡检记录；3、网络维护记录表等。未按标准服务每次扣2分，扣完为止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11</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数据库响应及时性</w:t>
            </w:r>
            <w:r>
              <w:rPr>
                <w:rFonts w:hint="eastAsia" w:ascii="仿宋" w:hAnsi="仿宋" w:eastAsia="仿宋" w:cs="仿宋"/>
                <w:color w:val="000000"/>
                <w:sz w:val="21"/>
                <w:szCs w:val="21"/>
                <w:highlight w:val="none"/>
                <w:lang w:val="en-US" w:eastAsia="zh-CN"/>
              </w:rPr>
            </w:r>
            <w:r/>
          </w:p>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(5分）</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响应时间＜15分钟。一般故障须在 30分钟内协助处理完毕。如遇重大故障须工程师到现场须保证 3小时内到现场协助处理。提供7*24小时免费服务及技术咨询服务（包括周末和法定节假日），未按标准服务一次扣1分，扣完为止</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gridSpan w:val="4"/>
            <w:tcW w:w="7452"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bCs/>
                <w:color w:val="000000"/>
                <w:sz w:val="21"/>
                <w:szCs w:val="21"/>
                <w:highlight w:val="none"/>
                <w:lang w:val="en-US" w:eastAsia="zh-CN" w:bidi="ar"/>
              </w:rPr>
              <w:t xml:space="preserve">考核项目总分数（满分合计100分）</w:t>
            </w:r>
            <w:r>
              <w:rPr>
                <w:rFonts w:hint="eastAsia" w:ascii="仿宋" w:hAnsi="仿宋" w:eastAsia="仿宋" w:cs="仿宋"/>
                <w:b/>
                <w:color w:val="000000"/>
                <w:sz w:val="21"/>
                <w:szCs w:val="21"/>
                <w:highlight w:val="none"/>
                <w:lang w:val="en-US" w:eastAsia="zh-CN"/>
              </w:rPr>
            </w:r>
            <w:r/>
          </w:p>
        </w:tc>
        <w:tc>
          <w:tcPr>
            <w:gridSpan w:val="2"/>
            <w:tcW w:w="106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b/>
                <w:color w:val="000000"/>
                <w:sz w:val="21"/>
                <w:szCs w:val="21"/>
                <w:highlight w:val="none"/>
                <w:lang w:val="en-US" w:eastAsia="zh-CN"/>
              </w:rPr>
              <w:suppressLineNumbers w:val="0"/>
            </w:pPr>
            <w:r>
              <w:rPr>
                <w:rFonts w:hint="eastAsia" w:ascii="仿宋" w:hAnsi="仿宋" w:eastAsia="仿宋" w:cs="仿宋"/>
                <w:b/>
                <w:color w:val="000000"/>
                <w:sz w:val="21"/>
                <w:szCs w:val="21"/>
                <w:highlight w:val="none"/>
                <w:lang w:val="en-US" w:eastAsia="zh-CN"/>
              </w:rPr>
            </w:r>
            <w:r/>
          </w:p>
        </w:tc>
      </w:tr>
      <w:tr>
        <w:trPr/>
        <w:tc>
          <w:tcPr>
            <w:gridSpan w:val="6"/>
            <w:tcW w:w="8516"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b/>
                <w:bCs/>
                <w:color w:val="000000"/>
                <w:sz w:val="24"/>
                <w:szCs w:val="22"/>
                <w:highlight w:val="none"/>
                <w:lang w:val="en-US" w:eastAsia="zh-CN" w:bidi="ar"/>
              </w:rPr>
              <w:t xml:space="preserve">第二大类：加分</w:t>
            </w: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12</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客户表扬</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收到客户表扬或电话回访非常满意，每次加1到2分</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13</w:t>
            </w:r>
            <w:r>
              <w:rPr>
                <w:rFonts w:hint="eastAsia" w:ascii="仿宋" w:hAnsi="仿宋" w:eastAsia="仿宋" w:cs="仿宋"/>
                <w:color w:val="000000"/>
                <w:sz w:val="21"/>
                <w:szCs w:val="21"/>
                <w:highlight w:val="none"/>
                <w:lang w:val="en-US" w:eastAsia="zh-CN"/>
              </w:rPr>
            </w:r>
            <w:r/>
          </w:p>
        </w:tc>
        <w:tc>
          <w:tcPr>
            <w:tcW w:w="590"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提供额外服务</w:t>
            </w:r>
            <w:r>
              <w:rPr>
                <w:rFonts w:hint="eastAsia" w:ascii="仿宋" w:hAnsi="仿宋" w:eastAsia="仿宋" w:cs="仿宋"/>
                <w:color w:val="000000"/>
                <w:sz w:val="21"/>
                <w:szCs w:val="21"/>
                <w:highlight w:val="none"/>
                <w:lang w:val="en-US" w:eastAsia="zh-CN"/>
              </w:rPr>
            </w:r>
            <w:r/>
          </w:p>
        </w:tc>
        <w:tc>
          <w:tcPr>
            <w:gridSpan w:val="2"/>
            <w:tcW w:w="5963" w:type="dxa"/>
            <w:vAlign w:val="center"/>
            <w:textDirection w:val="lrTb"/>
            <w:noWrap w:val="false"/>
          </w:tcPr>
          <w:p>
            <w:pPr>
              <w:pStyle w:val="1015"/>
              <w:ind w:left="0" w:right="0" w:firstLine="0"/>
              <w:jc w:val="left"/>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承担工作以外的服务，每次加2到5分</w:t>
            </w:r>
            <w:r>
              <w:rPr>
                <w:rFonts w:hint="eastAsia" w:ascii="仿宋" w:hAnsi="仿宋" w:eastAsia="仿宋" w:cs="仿宋"/>
                <w:color w:val="000000"/>
                <w:sz w:val="21"/>
                <w:szCs w:val="21"/>
                <w:highlight w:val="none"/>
                <w:lang w:val="en-US" w:eastAsia="zh-CN"/>
              </w:rPr>
            </w:r>
            <w:r/>
          </w:p>
        </w:tc>
        <w:tc>
          <w:tcPr>
            <w:tcW w:w="33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信息中心</w:t>
            </w:r>
            <w:r>
              <w:rPr>
                <w:rFonts w:hint="eastAsia" w:ascii="仿宋" w:hAnsi="仿宋" w:eastAsia="仿宋" w:cs="仿宋"/>
                <w:color w:val="000000"/>
                <w:sz w:val="21"/>
                <w:szCs w:val="21"/>
                <w:highlight w:val="none"/>
                <w:lang w:val="en-US" w:eastAsia="zh-CN"/>
              </w:rPr>
            </w:r>
            <w:r/>
          </w:p>
        </w:tc>
        <w:tc>
          <w:tcPr>
            <w:tcW w:w="28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gridSpan w:val="2"/>
            <w:tcW w:w="148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服务整改意见</w:t>
            </w:r>
            <w:r>
              <w:rPr>
                <w:rFonts w:hint="eastAsia" w:ascii="仿宋" w:hAnsi="仿宋" w:eastAsia="仿宋" w:cs="仿宋"/>
                <w:color w:val="000000"/>
                <w:sz w:val="21"/>
                <w:szCs w:val="21"/>
                <w:highlight w:val="none"/>
                <w:lang w:val="en-US" w:eastAsia="zh-CN"/>
              </w:rPr>
            </w:r>
            <w:r/>
          </w:p>
        </w:tc>
        <w:tc>
          <w:tcPr>
            <w:gridSpan w:val="4"/>
            <w:tcW w:w="7027"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r>
        <w:trPr/>
        <w:tc>
          <w:tcPr>
            <w:gridSpan w:val="2"/>
            <w:tcW w:w="1489"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考核人签字</w:t>
            </w:r>
            <w:r>
              <w:rPr>
                <w:rFonts w:hint="eastAsia" w:ascii="仿宋" w:hAnsi="仿宋" w:eastAsia="仿宋" w:cs="仿宋"/>
                <w:color w:val="000000"/>
                <w:sz w:val="21"/>
                <w:szCs w:val="21"/>
                <w:highlight w:val="none"/>
                <w:lang w:val="en-US" w:eastAsia="zh-CN"/>
              </w:rPr>
            </w:r>
            <w:r/>
          </w:p>
        </w:tc>
        <w:tc>
          <w:tcPr>
            <w:tcW w:w="482"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c>
          <w:tcPr>
            <w:tcW w:w="3018"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bidi="ar"/>
              </w:rPr>
              <w:t xml:space="preserve">服务工程师签字</w:t>
            </w:r>
            <w:r>
              <w:rPr>
                <w:rFonts w:hint="eastAsia" w:ascii="仿宋" w:hAnsi="仿宋" w:eastAsia="仿宋" w:cs="仿宋"/>
                <w:color w:val="000000"/>
                <w:sz w:val="21"/>
                <w:szCs w:val="21"/>
                <w:highlight w:val="none"/>
                <w:lang w:val="en-US" w:eastAsia="zh-CN"/>
              </w:rPr>
            </w:r>
            <w:r/>
          </w:p>
        </w:tc>
        <w:tc>
          <w:tcPr>
            <w:gridSpan w:val="2"/>
            <w:tcW w:w="1064" w:type="dxa"/>
            <w:vAlign w:val="center"/>
            <w:textDirection w:val="lrTb"/>
            <w:noWrap w:val="false"/>
          </w:tcPr>
          <w:p>
            <w:pPr>
              <w:pStyle w:val="1015"/>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r>
            <w:r/>
          </w:p>
        </w:tc>
      </w:tr>
    </w:tbl>
    <w:p>
      <w:pPr>
        <w:pStyle w:val="1015"/>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ascii="宋体" w:hAnsi="宋体" w:eastAsia="宋体" w:cs="宋体"/>
          <w:b/>
          <w:bCs/>
          <w:color w:val="000000"/>
          <w:sz w:val="24"/>
          <w:szCs w:val="24"/>
          <w:highlight w:val="none"/>
          <w:lang w:val="en-US" w:eastAsia="zh-CN"/>
        </w:rPr>
        <w:t xml:space="preserve">、采购标的所属行业</w:t>
      </w:r>
      <w:r>
        <w:rPr>
          <w:rFonts w:hint="eastAsia" w:ascii="宋体" w:hAnsi="宋体" w:eastAsia="宋体" w:cs="宋体"/>
          <w:b/>
          <w:bCs/>
          <w:color w:val="000000"/>
          <w:sz w:val="24"/>
          <w:szCs w:val="24"/>
          <w:highlight w:val="none"/>
          <w:lang w:val="en-US" w:eastAsia="zh-CN"/>
        </w:rPr>
      </w:r>
      <w:r/>
    </w:p>
    <w:p>
      <w:pPr>
        <w:pStyle w:val="1015"/>
        <w:ind w:left="0" w:right="0" w:firstLine="480"/>
        <w:jc w:val="left"/>
        <w:keepLines w:val="0"/>
        <w:keepNext w:val="0"/>
        <w:spacing w:before="0" w:beforeAutospacing="0" w:after="200" w:afterAutospacing="0" w:line="360" w:lineRule="exact"/>
        <w:widowControl/>
        <w:rPr>
          <w:rFonts w:hint="eastAsia" w:ascii="宋体" w:hAnsi="宋体" w:eastAsia="Arial" w:cs="方正仿宋_GBK"/>
          <w:color w:val="000000"/>
          <w:sz w:val="24"/>
          <w:szCs w:val="24"/>
          <w:highlight w:val="none"/>
          <w:lang w:val="en-US" w:eastAsia="zh-CN"/>
        </w:rPr>
        <w:suppressLineNumbers w:val="0"/>
      </w:pPr>
      <w:r>
        <w:rPr>
          <w:rFonts w:ascii="宋体" w:hAnsi="宋体" w:eastAsia="Arial" w:cs="方正仿宋_GBK"/>
          <w:color w:val="000000"/>
          <w:sz w:val="24"/>
          <w:szCs w:val="24"/>
          <w:highlight w:val="none"/>
          <w:lang w:val="en-US" w:eastAsia="zh-CN" w:bidi="ar"/>
        </w:rPr>
        <w:t xml:space="preserve">参照《关于印发中小企业划型标准规定的通知》（工信部联企业〔</w:t>
      </w:r>
      <w:r>
        <w:rPr>
          <w:rFonts w:hint="eastAsia" w:ascii="宋体" w:hAnsi="宋体" w:eastAsia="Arial" w:cs="方正仿宋_GBK"/>
          <w:color w:val="000000"/>
          <w:sz w:val="24"/>
          <w:szCs w:val="24"/>
          <w:highlight w:val="none"/>
          <w:lang w:val="en-US" w:eastAsia="zh-CN" w:bidi="ar"/>
        </w:rPr>
        <w:t xml:space="preserve">2011</w:t>
      </w:r>
      <w:r>
        <w:rPr>
          <w:rFonts w:ascii="宋体" w:hAnsi="宋体" w:eastAsia="Arial" w:cs="方正仿宋_GBK"/>
          <w:color w:val="000000"/>
          <w:sz w:val="24"/>
          <w:szCs w:val="24"/>
          <w:highlight w:val="none"/>
          <w:lang w:val="en-US" w:eastAsia="zh-CN" w:bidi="ar"/>
        </w:rPr>
        <w:t xml:space="preserve">〕</w:t>
      </w:r>
      <w:r>
        <w:rPr>
          <w:rFonts w:hint="eastAsia" w:ascii="宋体" w:hAnsi="宋体" w:eastAsia="Arial" w:cs="方正仿宋_GBK"/>
          <w:color w:val="000000"/>
          <w:sz w:val="24"/>
          <w:szCs w:val="24"/>
          <w:highlight w:val="none"/>
          <w:lang w:val="en-US" w:eastAsia="zh-CN" w:bidi="ar"/>
        </w:rPr>
        <w:t xml:space="preserve">300</w:t>
      </w:r>
      <w:r>
        <w:rPr>
          <w:rFonts w:ascii="宋体" w:hAnsi="宋体" w:eastAsia="Arial" w:cs="方正仿宋_GBK"/>
          <w:color w:val="000000"/>
          <w:sz w:val="24"/>
          <w:szCs w:val="24"/>
          <w:highlight w:val="none"/>
          <w:lang w:val="en-US" w:eastAsia="zh-CN" w:bidi="ar"/>
        </w:rPr>
        <w:t xml:space="preserve">号）文件，本项目采购标的所属行业为</w:t>
      </w:r>
      <w:r>
        <w:rPr>
          <w:rFonts w:hint="eastAsia" w:ascii="宋体" w:hAnsi="宋体" w:eastAsia="宋体" w:cs="方正仿宋_GBK"/>
          <w:color w:val="000000"/>
          <w:sz w:val="24"/>
          <w:szCs w:val="24"/>
          <w:highlight w:val="none"/>
          <w:lang w:val="en-US" w:eastAsia="zh-CN" w:bidi="ar"/>
        </w:rPr>
        <w:t xml:space="preserve">信息传输、软件和信息技术服务业</w:t>
      </w:r>
      <w:r>
        <w:rPr>
          <w:rFonts w:ascii="宋体" w:hAnsi="宋体" w:eastAsia="Arial" w:cs="方正仿宋_GBK"/>
          <w:color w:val="000000"/>
          <w:sz w:val="24"/>
          <w:szCs w:val="24"/>
          <w:highlight w:val="none"/>
          <w:lang w:val="en-US" w:eastAsia="zh-CN" w:bidi="ar"/>
        </w:rPr>
        <w:t xml:space="preserve">。</w:t>
      </w:r>
      <w:r>
        <w:rPr>
          <w:rFonts w:hint="eastAsia" w:ascii="宋体" w:hAnsi="宋体" w:eastAsia="Arial" w:cs="方正仿宋_GBK"/>
          <w:color w:val="000000"/>
          <w:sz w:val="24"/>
          <w:szCs w:val="24"/>
          <w:highlight w:val="none"/>
          <w:lang w:val="en-US" w:eastAsia="zh-CN"/>
        </w:rPr>
      </w:r>
      <w:r/>
    </w:p>
    <w:p>
      <w:pPr>
        <w:pStyle w:val="1015"/>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ascii="宋体" w:hAnsi="宋体" w:eastAsia="宋体" w:cs="宋体"/>
          <w:b/>
          <w:bCs/>
          <w:color w:val="000000"/>
          <w:sz w:val="24"/>
          <w:szCs w:val="24"/>
          <w:highlight w:val="none"/>
          <w:lang w:val="en-US" w:eastAsia="zh-CN"/>
        </w:rPr>
        <w:t xml:space="preserve">、报价说明</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r>
      <w:r/>
    </w:p>
    <w:p>
      <w:pPr>
        <w:pStyle w:val="1015"/>
        <w:ind w:left="0" w:right="0" w:firstLine="480"/>
        <w:jc w:val="left"/>
        <w:keepLines w:val="0"/>
        <w:keepNext w:val="0"/>
        <w:spacing w:before="0" w:beforeAutospacing="0" w:after="200" w:afterAutospacing="0" w:line="360" w:lineRule="exact"/>
        <w:widowControl/>
        <w:rPr>
          <w:rFonts w:hint="eastAsia" w:ascii="宋体" w:hAnsi="宋体" w:eastAsia="Arial" w:cs="宋体"/>
          <w:color w:val="000000"/>
          <w:sz w:val="24"/>
          <w:szCs w:val="24"/>
          <w:highlight w:val="none"/>
          <w:lang w:val="en-US" w:eastAsia="zh-CN"/>
        </w:rPr>
        <w:suppressLineNumbers w:val="0"/>
      </w:pPr>
      <w:r>
        <w:rPr>
          <w:rFonts w:ascii="宋体" w:hAnsi="宋体" w:eastAsia="Arial" w:cs="Times New Roman"/>
          <w:color w:val="000000"/>
          <w:sz w:val="24"/>
          <w:szCs w:val="24"/>
          <w:highlight w:val="none"/>
          <w:lang w:val="en-US" w:eastAsia="zh-CN" w:bidi="ar"/>
        </w:rPr>
        <w:t xml:space="preserve">投标总价应包括招标文件所确定的招标范围相应服务的提供、人员（包括工资和补贴）、住宿费用、餐费、租车费、差旅费、保险、各种税费、利润、税金、政策性文件规定及合同包含的所有风险、责任等各项应有费用，以及为完成该项服务项目所涉及到的一切相关费用，招标人不再支付其他任何费用。</w:t>
      </w:r>
      <w:bookmarkStart w:id="44" w:name="_Toc45121716"/>
      <w:r>
        <w:rPr>
          <w:rFonts w:hint="eastAsia" w:ascii="宋体" w:hAnsi="宋体" w:eastAsia="Arial" w:cs="宋体"/>
          <w:color w:val="000000"/>
          <w:sz w:val="24"/>
          <w:szCs w:val="24"/>
          <w:highlight w:val="none"/>
          <w:lang w:val="en-US" w:eastAsia="zh-CN"/>
        </w:rPr>
      </w:r>
      <w:r/>
    </w:p>
    <w:p>
      <w:pPr>
        <w:pStyle w:val="1015"/>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ascii="宋体" w:hAnsi="宋体" w:eastAsia="宋体" w:cs="宋体"/>
          <w:b/>
          <w:bCs/>
          <w:color w:val="000000"/>
          <w:sz w:val="24"/>
          <w:szCs w:val="24"/>
          <w:highlight w:val="none"/>
          <w:lang w:val="en-US" w:eastAsia="zh-CN"/>
        </w:rPr>
        <w:t xml:space="preserve">、</w:t>
      </w:r>
      <w:bookmarkEnd w:id="44"/>
      <w:r>
        <w:rPr>
          <w:rFonts w:ascii="宋体" w:hAnsi="宋体" w:eastAsia="宋体" w:cs="宋体"/>
          <w:b/>
          <w:bCs/>
          <w:color w:val="000000"/>
          <w:sz w:val="24"/>
          <w:szCs w:val="24"/>
          <w:highlight w:val="none"/>
          <w:lang w:val="en-US" w:eastAsia="zh-CN"/>
        </w:rPr>
        <w:t xml:space="preserve">其它</w:t>
      </w:r>
      <w:r>
        <w:rPr>
          <w:rFonts w:hint="eastAsia" w:ascii="宋体" w:hAnsi="宋体" w:eastAsia="宋体" w:cs="宋体"/>
          <w:b/>
          <w:bCs/>
          <w:color w:val="000000"/>
          <w:sz w:val="24"/>
          <w:szCs w:val="24"/>
          <w:highlight w:val="none"/>
          <w:lang w:val="en-US" w:eastAsia="zh-CN"/>
        </w:rPr>
      </w:r>
      <w:r/>
    </w:p>
    <w:p>
      <w:pPr>
        <w:pStyle w:val="1015"/>
        <w:ind w:left="0" w:right="0" w:firstLine="480"/>
        <w:jc w:val="left"/>
        <w:keepLines w:val="0"/>
        <w:keepNext w:val="0"/>
        <w:spacing w:before="0" w:beforeAutospacing="0" w:after="200" w:afterAutospacing="0" w:line="360" w:lineRule="exact"/>
        <w:widowControl/>
        <w:rPr>
          <w:rFonts w:hint="eastAsia" w:ascii="宋体" w:hAnsi="宋体" w:eastAsia="Arial" w:cs="宋体"/>
          <w:color w:val="000000"/>
          <w:sz w:val="24"/>
          <w:szCs w:val="24"/>
          <w:highlight w:val="none"/>
          <w:lang w:val="en-US" w:eastAsia="zh-CN"/>
        </w:rPr>
        <w:suppressLineNumbers w:val="0"/>
      </w:pPr>
      <w:r>
        <w:rPr>
          <w:rFonts w:ascii="宋体" w:hAnsi="宋体" w:eastAsia="Arial" w:cs="Times New Roman"/>
          <w:color w:val="000000"/>
          <w:sz w:val="24"/>
          <w:szCs w:val="24"/>
          <w:highlight w:val="none"/>
          <w:lang w:val="en-US" w:eastAsia="zh-CN" w:bidi="ar"/>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投标人可根据需要对资料内容进行必要的修改和对数据格式进行转换，但未经许可，不得将修改、转换后的数据对外发布和提供。</w:t>
      </w:r>
      <w:r>
        <w:rPr>
          <w:rFonts w:hint="eastAsia" w:ascii="宋体" w:hAnsi="宋体" w:eastAsia="Arial" w:cs="宋体"/>
          <w:color w:val="000000"/>
          <w:sz w:val="24"/>
          <w:szCs w:val="24"/>
          <w:highlight w:val="none"/>
          <w:lang w:val="en-US" w:eastAsia="zh-CN"/>
        </w:rPr>
      </w:r>
      <w:r/>
    </w:p>
    <w:p>
      <w:pPr>
        <w:pStyle w:val="1015"/>
        <w:numPr>
          <w:ilvl w:val="0"/>
          <w:numId w:val="0"/>
        </w:numPr>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五、其他内容详见招标文件条款。</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015"/>
        <w:rPr>
          <w:rFonts w:hint="eastAsia" w:ascii="宋体" w:hAnsi="宋体" w:eastAsia="宋体" w:cs="仿宋"/>
          <w:color w:val="000000"/>
          <w:sz w:val="32"/>
          <w:szCs w:val="32"/>
          <w:highlight w:val="none"/>
        </w:rPr>
      </w:pPr>
      <w:r>
        <w:rPr>
          <w:rFonts w:hint="eastAsia" w:ascii="宋体" w:hAnsi="宋体" w:eastAsia="宋体" w:cs="仿宋"/>
          <w:color w:val="000000"/>
          <w:sz w:val="32"/>
          <w:szCs w:val="32"/>
          <w:highlight w:val="none"/>
        </w:rPr>
        <w:br w:type="page" w:clear="all"/>
      </w:r>
      <w:r>
        <w:rPr>
          <w:rFonts w:hint="eastAsia" w:ascii="宋体" w:hAnsi="宋体" w:eastAsia="宋体" w:cs="仿宋"/>
          <w:color w:val="000000"/>
          <w:sz w:val="32"/>
          <w:szCs w:val="32"/>
          <w:highlight w:val="none"/>
        </w:rPr>
      </w:r>
      <w:r/>
    </w:p>
    <w:p>
      <w:pPr>
        <w:pStyle w:val="1290"/>
        <w:numPr>
          <w:ilvl w:val="0"/>
          <w:numId w:val="8"/>
        </w:numPr>
        <w:jc w:val="center"/>
        <w:spacing w:before="0" w:after="0" w:line="240" w:lineRule="auto"/>
        <w:rPr>
          <w:rFonts w:hint="eastAsia" w:ascii="宋体" w:hAnsi="宋体" w:eastAsia="宋体" w:cs="仿宋"/>
          <w:color w:val="000000"/>
          <w:sz w:val="32"/>
          <w:szCs w:val="32"/>
          <w:highlight w:val="none"/>
        </w:rPr>
      </w:pPr>
      <w:r>
        <w:rPr>
          <w:rFonts w:hint="eastAsia" w:ascii="宋体" w:hAnsi="宋体" w:eastAsia="宋体" w:cs="仿宋"/>
          <w:color w:val="000000"/>
          <w:sz w:val="32"/>
          <w:szCs w:val="32"/>
          <w:highlight w:val="none"/>
        </w:rPr>
        <w:t xml:space="preserve">评标办法及标准</w:t>
      </w:r>
      <w:bookmarkEnd w:id="40"/>
      <w:r/>
      <w:bookmarkEnd w:id="41"/>
      <w:r>
        <w:rPr>
          <w:rFonts w:hint="eastAsia" w:ascii="宋体" w:hAnsi="宋体" w:eastAsia="宋体" w:cs="仿宋"/>
          <w:color w:val="000000"/>
          <w:sz w:val="32"/>
          <w:szCs w:val="32"/>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val="en-US" w:eastAsia="zh-CN"/>
        </w:rPr>
        <w:t xml:space="preserve">一</w:t>
      </w:r>
      <w:r>
        <w:rPr>
          <w:rFonts w:hint="eastAsia" w:ascii="宋体" w:hAnsi="宋体" w:eastAsia="宋体" w:cs="仿宋"/>
          <w:b/>
          <w:color w:val="000000"/>
          <w:sz w:val="24"/>
          <w:szCs w:val="24"/>
          <w:highlight w:val="none"/>
        </w:rPr>
        <w:t xml:space="preserve">、评标办法：</w:t>
      </w:r>
      <w:r>
        <w:rPr>
          <w:rFonts w:hint="eastAsia" w:ascii="宋体" w:hAnsi="宋体" w:eastAsia="宋体" w:cs="仿宋"/>
          <w:b/>
          <w:color w:val="000000"/>
          <w:sz w:val="24"/>
          <w:szCs w:val="24"/>
          <w:highlight w:val="none"/>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本项目评标采用综合评分法，总分为100分。合格投标人的综合得分为各评分项目汇总</w:t>
      </w:r>
      <w:r>
        <w:rPr>
          <w:rFonts w:hint="eastAsia" w:ascii="宋体" w:hAnsi="宋体" w:eastAsia="宋体" w:cs="仿宋"/>
          <w:color w:val="000000"/>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本项目评审委员会启动异常低价响应审查的情形和具体要求，包括：</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（一）评审过程中出现下列情形之一的，评审委员会应当启动异常低价响应审查程序：</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（3）投标（响应）报价低于采购项目最高限价45%的，即投标（响应）报价〈采购项目最高限价×45% ；</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（4）评审委员会认定的供应商报价过低、有可能影响产品质量或者不能诚信履约的其他情形。</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b/>
          <w:bCs/>
          <w:color w:val="000000"/>
          <w:highlight w:val="none"/>
          <w:shd w:val="clear" w:color="auto" w:fill="ffffff"/>
        </w:rPr>
      </w:pPr>
      <w:r>
        <w:rPr>
          <w:rFonts w:hint="eastAsia" w:ascii="宋体" w:hAnsi="宋体" w:eastAsia="宋体" w:cs="仿宋"/>
          <w:b/>
          <w:bCs/>
          <w:color w:val="000000"/>
          <w:highlight w:val="none"/>
          <w:shd w:val="clear" w:color="auto" w:fill="ffffff"/>
        </w:rPr>
        <w:t xml:space="preserve">政府采购政策功能落实</w:t>
      </w:r>
      <w:r>
        <w:rPr>
          <w:rFonts w:hint="eastAsia" w:ascii="宋体" w:hAnsi="宋体" w:eastAsia="宋体" w:cs="仿宋"/>
          <w:b/>
          <w:bCs/>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1、小微型企业价格扣除</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（1）本项目对小型和微型企业产品给予10%的扣除价格，用扣除后的价格参与评审。</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（2）供应商需按照采购文件的要求提供相应的《中小企业声明函》。</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（3）企业标准请参照《关于印发中小企业划型标准规定的通知》（工信部联企业[2011]300号）文件规定自行填写。</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2、残疾人福利单位价格扣除</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（1）本项目对残疾人福利性单位视同小型、微型企业，给予10%的价格扣除，用扣除后的价格参与评审。</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（2）残疾人福利单位需按照采购文件的要求提供《残疾人福利性单位声明函》。</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（3）残疾人福利单位标准请参照《关于促进残疾人就业政府采购政策的通知》（财库〔2017〕141号）。</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3、监狱和戒毒企业价格扣除</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（1）本项目对监狱和戒毒企业（简称监狱企业）视同小型、微型企业，给予10%的价格扣除，用扣除后的价格参与评审。</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（3）监狱企业标准请参照《关于政府采购支持监狱企业发展有关问题的通知》（财库[2014]68号）。</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4、残疾人福利单位、监狱企业属于小型、微型企业的，不重复享受政策。</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eastAsia="宋体" w:cs="仿宋"/>
          <w:color w:val="000000"/>
          <w:highlight w:val="none"/>
          <w:shd w:val="clear" w:color="auto" w:fill="ffffff"/>
          <w:lang w:val="en-US" w:eastAsia="zh-CN"/>
        </w:rPr>
        <w:t xml:space="preserve">3</w:t>
      </w:r>
      <w:r>
        <w:rPr>
          <w:rFonts w:hint="eastAsia" w:ascii="宋体" w:hAnsi="宋体" w:eastAsia="宋体" w:cs="仿宋"/>
          <w:color w:val="000000"/>
          <w:highlight w:val="none"/>
          <w:shd w:val="clear" w:color="auto" w:fill="ffffff"/>
        </w:rPr>
        <w:t xml:space="preserve">0%以上的，给予联合体或者大中型企业4%的价格扣除，用扣除后的价格参与评审。</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6、联合体各方均为小型、微型企业（残疾人福利单位、监狱企业）的，联合体享受10%价格扣除，用扣除后的价格参与评审。</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7、采购本国产品的支持政策</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7.1 本项目政府采购活动中既有本国产品又有非本国产品参与竞争的，依法对本国产品给予价格评审优惠，对本国产品的报价给予</w:t>
      </w:r>
      <w:r>
        <w:rPr>
          <w:rFonts w:hint="eastAsia" w:ascii="宋体" w:hAnsi="宋体" w:eastAsia="宋体" w:cs="仿宋"/>
          <w:color w:val="000000"/>
          <w:highlight w:val="none"/>
          <w:u w:val="single"/>
          <w:shd w:val="clear" w:color="auto" w:fill="ffffff"/>
        </w:rPr>
        <w:t xml:space="preserve">20%</w:t>
      </w:r>
      <w:r>
        <w:rPr>
          <w:rFonts w:hint="eastAsia" w:ascii="宋体" w:hAnsi="宋体" w:eastAsia="宋体" w:cs="仿宋"/>
          <w:color w:val="000000"/>
          <w:highlight w:val="none"/>
          <w:shd w:val="clear" w:color="auto" w:fill="ffffff"/>
        </w:rPr>
        <w:t xml:space="preserve">的价格扣除，用扣除后的价格参与评审。</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仿宋"/>
          <w:color w:val="000000"/>
          <w:highlight w:val="none"/>
          <w:u w:val="single"/>
          <w:shd w:val="clear" w:color="auto" w:fill="ffffff"/>
        </w:rPr>
        <w:t xml:space="preserve">80%</w:t>
      </w:r>
      <w:r>
        <w:rPr>
          <w:rFonts w:hint="eastAsia" w:ascii="宋体" w:hAnsi="宋体" w:eastAsia="宋体" w:cs="仿宋"/>
          <w:color w:val="000000"/>
          <w:highlight w:val="none"/>
          <w:shd w:val="clear" w:color="auto" w:fill="ffffff"/>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宋体" w:hAnsi="宋体" w:eastAsia="宋体" w:cs="仿宋"/>
          <w:color w:val="000000"/>
          <w:highlight w:val="none"/>
          <w:u w:val="single"/>
          <w:shd w:val="clear" w:color="auto" w:fill="ffffff"/>
        </w:rPr>
        <w:t xml:space="preserve">20%</w:t>
      </w:r>
      <w:r>
        <w:rPr>
          <w:rFonts w:hint="eastAsia" w:ascii="宋体" w:hAnsi="宋体" w:eastAsia="宋体" w:cs="仿宋"/>
          <w:color w:val="000000"/>
          <w:highlight w:val="none"/>
          <w:shd w:val="clear" w:color="auto" w:fill="ffffff"/>
        </w:rPr>
        <w:t xml:space="preserve">的价格扣除，用扣除后的价格参与评审。供应商未填写比例数值，或比例数值未达到80%的，将不享受本国产品价格评审优惠。</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7.3 供应商需按照招标文件的要求提供《关于符合本国产品标准的声明函》（以下简称《声明函》），如不提供将不享受本国产品价格评审优惠。</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7.4 供应商需在《声明函》中逐一、准确填写产品名称、厂名、生产厂址三项信息（《声明函》中用斜线划除的地方无需填写</w:t>
      </w:r>
      <w:r>
        <w:rPr>
          <w:rFonts w:hint="eastAsia" w:ascii="宋体" w:hAnsi="宋体" w:eastAsia="宋体" w:cs="仿宋"/>
          <w:color w:val="000000"/>
          <w:highlight w:val="none"/>
          <w:shd w:val="clear" w:color="auto" w:fill="ffffff"/>
          <w:lang w:eastAsia="zh-CN"/>
        </w:rPr>
        <w:t xml:space="preserve">，</w:t>
      </w:r>
      <w:r>
        <w:rPr>
          <w:rFonts w:hint="eastAsia" w:ascii="宋体" w:hAnsi="宋体" w:eastAsia="宋体" w:cs="仿宋"/>
          <w:color w:val="000000"/>
          <w:highlight w:val="none"/>
          <w:shd w:val="clear" w:color="auto" w:fill="ffffff"/>
          <w:lang w:val="en-US" w:eastAsia="zh-CN"/>
        </w:rPr>
        <w:t xml:space="preserve">但需保留格式</w:t>
      </w:r>
      <w:r>
        <w:rPr>
          <w:rFonts w:hint="eastAsia" w:ascii="宋体" w:hAnsi="宋体" w:eastAsia="宋体" w:cs="仿宋"/>
          <w:color w:val="000000"/>
          <w:highlight w:val="none"/>
          <w:shd w:val="clear" w:color="auto" w:fill="ffffff"/>
        </w:rPr>
        <w:t xml:space="preserve">），三项信息中任意一项未填写</w:t>
      </w:r>
      <w:r>
        <w:rPr>
          <w:rFonts w:hint="eastAsia" w:ascii="宋体" w:hAnsi="宋体" w:eastAsia="宋体" w:cs="仿宋"/>
          <w:color w:val="000000"/>
          <w:highlight w:val="none"/>
          <w:shd w:val="clear" w:color="auto" w:fill="ffffff"/>
          <w:lang w:val="en-US" w:eastAsia="zh-CN"/>
        </w:rPr>
        <w:t xml:space="preserve">或格式不正确</w:t>
      </w:r>
      <w:r>
        <w:rPr>
          <w:rFonts w:hint="eastAsia" w:ascii="宋体" w:hAnsi="宋体" w:eastAsia="宋体" w:cs="仿宋"/>
          <w:color w:val="000000"/>
          <w:highlight w:val="none"/>
          <w:shd w:val="clear" w:color="auto" w:fill="ffffff"/>
        </w:rPr>
        <w:t xml:space="preserve">的视为该项产品不符合本国产品标准，不享受本国产品价格评审优惠。</w:t>
      </w:r>
      <w:r>
        <w:rPr>
          <w:rFonts w:hint="eastAsia" w:ascii="宋体" w:hAnsi="宋体" w:eastAsia="宋体" w:cs="仿宋"/>
          <w:color w:val="000000"/>
          <w:highlight w:val="none"/>
          <w:shd w:val="clear" w:color="auto" w:fill="ffffff"/>
        </w:rPr>
      </w:r>
      <w:r/>
    </w:p>
    <w:p>
      <w:pPr>
        <w:pStyle w:val="1066"/>
        <w:ind w:firstLine="420"/>
        <w:jc w:val="both"/>
        <w:spacing w:before="0" w:beforeAutospacing="0" w:after="0" w:afterAutospacing="0" w:line="360" w:lineRule="auto"/>
        <w:shd w:val="clear" w:color="auto" w:fill="ffffff"/>
        <w:rPr>
          <w:rFonts w:hint="eastAsia" w:ascii="宋体" w:hAnsi="宋体" w:eastAsia="宋体" w:cs="仿宋"/>
          <w:b/>
          <w:color w:val="000000"/>
          <w:sz w:val="24"/>
          <w:szCs w:val="24"/>
          <w:highlight w:val="none"/>
          <w:lang w:eastAsia="zh-CN"/>
        </w:rPr>
      </w:pPr>
      <w:r>
        <w:rPr>
          <w:rFonts w:hint="eastAsia" w:ascii="宋体" w:hAnsi="宋体" w:eastAsia="宋体" w:cs="仿宋"/>
          <w:color w:val="000000"/>
          <w:highlight w:val="none"/>
          <w:shd w:val="clear" w:color="auto" w:fill="ffffff"/>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b/>
          <w:color w:val="000000"/>
          <w:sz w:val="24"/>
          <w:szCs w:val="24"/>
          <w:highlight w:val="none"/>
          <w:lang w:val="en-US" w:eastAsia="zh-CN"/>
        </w:rPr>
        <w:br w:type="page" w:clear="all"/>
      </w:r>
      <w:r>
        <w:rPr>
          <w:rFonts w:hint="eastAsia" w:ascii="宋体" w:hAnsi="宋体" w:eastAsia="宋体"/>
          <w:b/>
          <w:color w:val="000000"/>
          <w:sz w:val="24"/>
          <w:szCs w:val="24"/>
          <w:highlight w:val="none"/>
          <w:lang w:val="en-US" w:eastAsia="zh-CN"/>
        </w:rPr>
        <w:t xml:space="preserve">二、</w:t>
      </w:r>
      <w:r>
        <w:rPr>
          <w:rFonts w:hint="eastAsia" w:ascii="宋体" w:hAnsi="宋体" w:eastAsia="宋体"/>
          <w:b/>
          <w:color w:val="000000"/>
          <w:sz w:val="24"/>
          <w:szCs w:val="24"/>
          <w:highlight w:val="none"/>
        </w:rPr>
        <w:t xml:space="preserve">评标内容及标准</w:t>
      </w:r>
      <w:r>
        <w:rPr>
          <w:rFonts w:hint="eastAsia" w:ascii="宋体" w:hAnsi="宋体" w:eastAsia="宋体" w:cs="仿宋"/>
          <w:b/>
          <w:color w:val="000000"/>
          <w:sz w:val="24"/>
          <w:szCs w:val="24"/>
          <w:highlight w:val="none"/>
        </w:rPr>
        <w:t xml:space="preserve">：</w:t>
      </w:r>
      <w:r>
        <w:rPr>
          <w:rFonts w:hint="eastAsia" w:ascii="宋体" w:hAnsi="宋体" w:eastAsia="宋体" w:cs="仿宋"/>
          <w:b/>
          <w:color w:val="000000"/>
          <w:sz w:val="24"/>
          <w:szCs w:val="24"/>
          <w:highlight w:val="none"/>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956"/>
        <w:gridCol w:w="1006"/>
        <w:gridCol w:w="5703"/>
      </w:tblGrid>
      <w:tr>
        <w:trPr/>
        <w:tc>
          <w:tcPr>
            <w:tcW w:w="853"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color w:val="000000"/>
                <w:sz w:val="24"/>
                <w:szCs w:val="24"/>
                <w:highlight w:val="none"/>
                <w:lang w:val="en-US" w:eastAsia="zh-CN"/>
              </w:rPr>
            </w:r>
            <w:r/>
          </w:p>
        </w:tc>
        <w:tc>
          <w:tcPr>
            <w:tcW w:w="956"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评分因素</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分值</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评分标准</w:t>
            </w:r>
            <w:r>
              <w:rPr>
                <w:rFonts w:hint="eastAsia" w:ascii="仿宋" w:hAnsi="仿宋" w:eastAsia="仿宋" w:cs="仿宋"/>
                <w:color w:val="000000"/>
                <w:sz w:val="24"/>
                <w:szCs w:val="24"/>
                <w:highlight w:val="none"/>
                <w:lang w:val="en-US" w:eastAsia="zh-CN"/>
              </w:rPr>
            </w:r>
            <w:r/>
          </w:p>
        </w:tc>
      </w:tr>
      <w:tr>
        <w:trPr>
          <w:trHeight w:val="1195"/>
        </w:trPr>
        <w:tc>
          <w:tcPr>
            <w:tcW w:w="853"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bookmarkStart w:id="45" w:name="OLE_LINK8"/>
            <w:r/>
            <w:bookmarkStart w:id="46" w:name="_Hlk192599052"/>
            <w:r/>
            <w:bookmarkStart w:id="47" w:name="OLE_LINK7"/>
            <w:r>
              <w:rPr>
                <w:rFonts w:hint="eastAsia" w:ascii="仿宋" w:hAnsi="仿宋" w:eastAsia="仿宋" w:cs="仿宋"/>
                <w:color w:val="000000"/>
                <w:sz w:val="24"/>
                <w:szCs w:val="24"/>
                <w:highlight w:val="none"/>
                <w:lang w:eastAsia="zh-CN"/>
              </w:rPr>
              <w:t xml:space="preserve">报价部分</w:t>
            </w:r>
            <w:r>
              <w:rPr>
                <w:rFonts w:hint="eastAsia" w:ascii="仿宋" w:hAnsi="仿宋" w:eastAsia="仿宋" w:cs="仿宋"/>
                <w:color w:val="000000"/>
                <w:sz w:val="24"/>
                <w:szCs w:val="24"/>
                <w:highlight w:val="none"/>
                <w:lang w:val="en-US" w:eastAsia="zh-CN"/>
              </w:rPr>
            </w:r>
            <w:r/>
          </w:p>
        </w:tc>
        <w:tc>
          <w:tcPr>
            <w:tcW w:w="956"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eastAsia="zh-CN"/>
              </w:rPr>
              <w:t xml:space="preserve">价格分</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eastAsia="zh-CN"/>
              </w:rPr>
              <w:t xml:space="preserve">按满足招标文件要求且有效投标价格最低的投标报价作为评审基准价，其价格分为满分；其他投标人的价格分按以下公式计算：投标报价得分＝（评审基准价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投标报价）×</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eastAsia="zh-CN"/>
              </w:rPr>
              <w:t xml:space="preserve">分</w:t>
            </w:r>
            <w:bookmarkEnd w:id="45"/>
            <w:r/>
            <w:bookmarkEnd w:id="46"/>
            <w:r>
              <w:rPr>
                <w:rFonts w:hint="eastAsia" w:ascii="仿宋" w:hAnsi="仿宋" w:eastAsia="仿宋" w:cs="仿宋"/>
                <w:color w:val="000000"/>
                <w:sz w:val="24"/>
                <w:szCs w:val="24"/>
                <w:highlight w:val="none"/>
                <w:lang w:val="en-US" w:eastAsia="zh-CN"/>
              </w:rPr>
            </w:r>
            <w:r/>
          </w:p>
        </w:tc>
      </w:tr>
      <w:tr>
        <w:trPr>
          <w:cantSplit/>
        </w:trPr>
        <w:tc>
          <w:tcPr>
            <w:tcW w:w="853" w:type="dxa"/>
            <w:vAlign w:val="center"/>
            <w:vMerge w:val="restart"/>
            <w:textDirection w:val="lrTb"/>
            <w:noWrap w:val="false"/>
          </w:tcPr>
          <w:p>
            <w:pPr>
              <w:pStyle w:val="1015"/>
              <w:ind w:left="0" w:right="0"/>
              <w:jc w:val="left"/>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bookmarkEnd w:id="47"/>
            <w:r>
              <w:rPr>
                <w:rFonts w:hint="eastAsia" w:ascii="仿宋" w:hAnsi="仿宋" w:eastAsia="仿宋" w:cs="仿宋"/>
                <w:color w:val="000000"/>
                <w:sz w:val="24"/>
                <w:szCs w:val="24"/>
                <w:highlight w:val="none"/>
                <w:lang w:val="en-US" w:eastAsia="zh-CN" w:bidi="ar"/>
              </w:rPr>
              <w:t xml:space="preserve">商务部分</w:t>
            </w:r>
            <w:r>
              <w:rPr>
                <w:rFonts w:hint="eastAsia" w:ascii="仿宋" w:hAnsi="仿宋" w:eastAsia="仿宋" w:cs="仿宋"/>
                <w:color w:val="000000"/>
                <w:sz w:val="24"/>
                <w:szCs w:val="24"/>
                <w:highlight w:val="none"/>
                <w:lang w:val="en-US" w:eastAsia="zh-CN"/>
              </w:rPr>
            </w:r>
            <w:r/>
          </w:p>
        </w:tc>
        <w:tc>
          <w:tcPr>
            <w:tcW w:w="95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机房托管服务要求</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16分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1、7*24小时运维监控服</w:t>
            </w:r>
            <w:r>
              <w:rPr>
                <w:rFonts w:hint="eastAsia" w:ascii="仿宋" w:hAnsi="仿宋" w:eastAsia="仿宋" w:cs="仿宋"/>
                <w:color w:val="000000"/>
                <w:sz w:val="24"/>
                <w:szCs w:val="24"/>
                <w:highlight w:val="none"/>
                <w:lang w:val="en-US" w:eastAsia="zh-CN" w:bidi="ar"/>
              </w:rPr>
              <w:t xml:space="preserve">务：投标人需承诺具备7*24小时的运维、监控团队，需承诺提供7*24小时的不间断运维及监控服务，需提供服务承诺书，满足得2分，未提供不得分；                                                                                                                               2、托管机房环境要求：为保障灾备系统数据的实时性保证双活应用，托管机房至医院侧，及至托管机房之间万兆链路ping时延均</w:t>
            </w:r>
            <w:r>
              <w:rPr>
                <w:rFonts w:hint="eastAsia" w:ascii="仿宋" w:hAnsi="仿宋" w:eastAsia="仿宋" w:cs="仿宋"/>
                <w:color w:val="000000"/>
                <w:sz w:val="24"/>
                <w:szCs w:val="24"/>
                <w:highlight w:val="none"/>
                <w:lang w:val="en-US" w:eastAsia="zh-CN" w:bidi="ar"/>
              </w:rPr>
              <w:t xml:space="preserve">不得超过5ms，托管机房应具备主、备用精密空调、4小时以上不间断UPS、应急油机发电机房、气体灭火等。需提供机房条件承诺书及以上涉及机房配套设备照片加盖投标单位公章，满足得4分，未提供不得分；                                                         3、投标人或与投标人有控股关系公司的分公司或子公司的基础通信运营商的，提供基础电信业务经营许可证复印件并加盖投标人公章得2分，未提供不得分；                                 </w:t>
            </w:r>
            <w:r>
              <w:rPr>
                <w:rFonts w:hint="eastAsia" w:ascii="仿宋" w:hAnsi="仿宋" w:eastAsia="仿宋" w:cs="仿宋"/>
                <w:color w:val="000000"/>
                <w:sz w:val="24"/>
                <w:szCs w:val="24"/>
                <w:highlight w:val="none"/>
                <w:lang w:val="en-US" w:eastAsia="zh-CN" w:bidi="ar"/>
              </w:rPr>
            </w:r>
            <w:r/>
          </w:p>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4、投标人提供的机房具备由公安信息安全部门颁发的现有IDC或云资源信息系统安全等级保护三级备案证书，得4分，未提供不得分；                                                                            5、投标人提供的机房云安全产品具有软件著作权证书的得</w:t>
            </w:r>
            <w:r>
              <w:rPr>
                <w:rFonts w:hint="eastAsia" w:ascii="仿宋" w:hAnsi="仿宋" w:eastAsia="仿宋" w:cs="仿宋"/>
                <w:strike w:val="0"/>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val="en-US" w:eastAsia="zh-CN" w:bidi="ar"/>
              </w:rPr>
              <w:t xml:space="preserve">分，未提供不得分。</w:t>
            </w:r>
            <w:r>
              <w:rPr>
                <w:rFonts w:hint="eastAsia" w:ascii="仿宋" w:hAnsi="仿宋" w:eastAsia="仿宋" w:cs="仿宋"/>
                <w:color w:val="000000"/>
                <w:sz w:val="24"/>
                <w:szCs w:val="24"/>
                <w:highlight w:val="none"/>
                <w:lang w:val="en-US" w:eastAsia="zh-CN"/>
              </w:rPr>
            </w:r>
            <w:r/>
          </w:p>
        </w:tc>
      </w:tr>
      <w:tr>
        <w:trPr>
          <w:cantSplit/>
        </w:trPr>
        <w:tc>
          <w:tcPr>
            <w:tcW w:w="853" w:type="dxa"/>
            <w:vAlign w:val="center"/>
            <w:vMerge w:val="continue"/>
            <w:textDirection w:val="lrTb"/>
            <w:noWrap w:val="false"/>
          </w:tcPr>
          <w:p>
            <w:pPr>
              <w:pStyle w:val="1015"/>
              <w:ind w:left="0" w:right="0"/>
              <w:keepLines w:val="0"/>
              <w:keepNext w:val="0"/>
              <w:spacing w:before="0" w:beforeAutospacing="0" w:afterAutospacing="0"/>
              <w:widowControl/>
              <w:rPr>
                <w:rFonts w:hint="eastAsia" w:ascii="仿宋" w:hAnsi="仿宋" w:eastAsia="仿宋" w:cs="仿宋"/>
                <w:color w:val="000000"/>
                <w:sz w:val="20"/>
                <w:szCs w:val="20"/>
                <w:highlight w:val="none"/>
              </w:rPr>
              <w:suppressLineNumbers w:val="0"/>
            </w:pPr>
            <w:r>
              <w:rPr>
                <w:rFonts w:hint="eastAsia" w:ascii="仿宋" w:hAnsi="仿宋" w:eastAsia="仿宋" w:cs="仿宋"/>
                <w:color w:val="000000"/>
                <w:sz w:val="20"/>
                <w:szCs w:val="20"/>
                <w:highlight w:val="none"/>
              </w:rPr>
            </w:r>
            <w:r/>
          </w:p>
        </w:tc>
        <w:tc>
          <w:tcPr>
            <w:tcW w:w="95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投标人综合实力</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7分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1、投标人具有ISO27701隐私信息管理体系认证证书、ISO22301 业务连续性管理体系认证证书、ISO27001信息安全体系认证，ISO20000 IT服务管理体系认证证书，每个得1分，本项最多得4分，没有不得分。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2、投标人具有计算机信息系统集成售后服务认证证书的，具备十二星证书的得3分；具备十一星至五星级证书的得2分，具备四星及以下级证书的得1分；未提供不得分。                                                           需提供以上证书的扫描件加盖投标人公章，不提供不得分。</w:t>
            </w:r>
            <w:r>
              <w:rPr>
                <w:rFonts w:hint="eastAsia" w:ascii="仿宋" w:hAnsi="仿宋" w:eastAsia="仿宋" w:cs="仿宋"/>
                <w:color w:val="000000"/>
                <w:sz w:val="24"/>
                <w:szCs w:val="24"/>
                <w:highlight w:val="none"/>
                <w:lang w:val="en-US" w:eastAsia="zh-CN"/>
              </w:rPr>
            </w:r>
            <w:r/>
          </w:p>
        </w:tc>
      </w:tr>
      <w:tr>
        <w:trPr>
          <w:cantSplit/>
        </w:trPr>
        <w:tc>
          <w:tcPr>
            <w:tcW w:w="853" w:type="dxa"/>
            <w:vAlign w:val="center"/>
            <w:vMerge w:val="continue"/>
            <w:textDirection w:val="lrTb"/>
            <w:noWrap w:val="false"/>
          </w:tcPr>
          <w:p>
            <w:pPr>
              <w:pStyle w:val="1015"/>
              <w:ind w:left="0" w:right="0"/>
              <w:keepLines w:val="0"/>
              <w:keepNext w:val="0"/>
              <w:spacing w:before="0" w:beforeAutospacing="0" w:afterAutospacing="0"/>
              <w:widowControl/>
              <w:rPr>
                <w:rFonts w:hint="eastAsia" w:ascii="仿宋" w:hAnsi="仿宋" w:eastAsia="仿宋" w:cs="仿宋"/>
                <w:color w:val="000000"/>
                <w:sz w:val="20"/>
                <w:szCs w:val="20"/>
                <w:highlight w:val="none"/>
              </w:rPr>
              <w:suppressLineNumbers w:val="0"/>
            </w:pPr>
            <w:r>
              <w:rPr>
                <w:rFonts w:hint="eastAsia" w:ascii="仿宋" w:hAnsi="仿宋" w:eastAsia="仿宋" w:cs="仿宋"/>
                <w:color w:val="000000"/>
                <w:sz w:val="20"/>
                <w:szCs w:val="20"/>
                <w:highlight w:val="none"/>
              </w:rPr>
            </w:r>
            <w:r/>
          </w:p>
        </w:tc>
        <w:tc>
          <w:tcPr>
            <w:tcW w:w="95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投标人人员配置</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strike w:val="0"/>
                <w:color w:val="000000"/>
                <w:sz w:val="24"/>
                <w:szCs w:val="24"/>
                <w:highlight w:val="none"/>
                <w:lang w:val="en-US" w:eastAsia="zh-CN" w:bidi="ar"/>
              </w:rPr>
              <w:t xml:space="preserve">33</w:t>
            </w:r>
            <w:r>
              <w:rPr>
                <w:rFonts w:hint="eastAsia" w:ascii="仿宋" w:hAnsi="仿宋" w:eastAsia="仿宋" w:cs="仿宋"/>
                <w:color w:val="000000"/>
                <w:sz w:val="24"/>
                <w:szCs w:val="24"/>
                <w:highlight w:val="none"/>
                <w:lang w:val="en-US" w:eastAsia="zh-CN" w:bidi="ar"/>
              </w:rPr>
              <w:t xml:space="preserve">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numPr>
                <w:ilvl w:val="0"/>
                <w:numId w:val="9"/>
              </w:num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本项目团队需配备项目负责人1名。投标人拟任项目负责人应具备项目管理专业人士资格认证、高级程序员(软件设计师）、中级及以上工程师、系统分析员、信息系统项目管理师、高级弱电系统工程师证书，每提供一个证书得</w:t>
            </w:r>
            <w:r>
              <w:rPr>
                <w:rFonts w:hint="eastAsia" w:ascii="仿宋" w:hAnsi="仿宋" w:eastAsia="仿宋" w:cs="仿宋"/>
                <w:strike w:val="0"/>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
              </w:rPr>
              <w:t xml:space="preserve">分，最高得6分，不提供不得分；                                                                 2、本项目团队需配备项目技术负责人（不可由项目负责人兼任）1名。项目技术负责人应具备信息系统项目管理师、注册信息安全专业人员认证、中级及以上工程师、系统规划与管理师、itss服务项目经理证书、itss信息技术服务创新工程师每提供一个证书得1分，最高得</w:t>
            </w:r>
            <w:r>
              <w:rPr>
                <w:rFonts w:hint="eastAsia" w:ascii="仿宋" w:hAnsi="仿宋" w:eastAsia="仿宋" w:cs="仿宋"/>
                <w:strike w:val="0"/>
                <w:color w:val="000000"/>
                <w:sz w:val="24"/>
                <w:szCs w:val="24"/>
                <w:highlight w:val="none"/>
                <w:lang w:val="en-US" w:eastAsia="zh-CN" w:bidi="ar"/>
              </w:rPr>
              <w:t xml:space="preserve">6</w:t>
            </w:r>
            <w:r>
              <w:rPr>
                <w:rFonts w:hint="eastAsia" w:ascii="仿宋" w:hAnsi="仿宋" w:eastAsia="仿宋" w:cs="仿宋"/>
                <w:color w:val="000000"/>
                <w:sz w:val="24"/>
                <w:szCs w:val="24"/>
                <w:highlight w:val="none"/>
                <w:lang w:val="en-US" w:eastAsia="zh-CN" w:bidi="ar"/>
              </w:rPr>
              <w:t xml:space="preserve">分，不提供不得分；                                                          3、项目成员（不包含项目经理和项目技术负责人）中具有数据库系统工程师、系统架构设计师、IT服务项目经理每个得2分，本项最多得6分，没有不得分，同一人具有多项证书的不重复计算。                                                              </w:t>
            </w:r>
            <w:r>
              <w:rPr>
                <w:rFonts w:hint="eastAsia" w:ascii="仿宋" w:hAnsi="仿宋" w:eastAsia="仿宋" w:cs="仿宋"/>
                <w:color w:val="000000"/>
                <w:sz w:val="24"/>
                <w:szCs w:val="24"/>
                <w:highlight w:val="none"/>
                <w:lang w:val="en-US" w:eastAsia="zh-CN"/>
              </w:rPr>
            </w:r>
            <w:r/>
          </w:p>
          <w:p>
            <w:pPr>
              <w:pStyle w:val="1015"/>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4、服务团队应配备数名服务云业务的工程师，服务团队中具云计算相关证书的，每提供一个得2分，不提供不得分，本项最多得4分；                  </w:t>
            </w:r>
            <w:r>
              <w:rPr>
                <w:rFonts w:hint="eastAsia" w:ascii="仿宋" w:hAnsi="仿宋" w:eastAsia="仿宋" w:cs="仿宋"/>
                <w:color w:val="000000"/>
                <w:sz w:val="24"/>
                <w:szCs w:val="24"/>
                <w:highlight w:val="none"/>
                <w:lang w:val="en-US" w:eastAsia="zh-CN" w:bidi="ar"/>
              </w:rPr>
              <w:t xml:space="preserve">                                             5、Oracle医院HIS系统中核心数据库，服务团队应至少配备一名及Oracle数据库工程师，具备 OCP（Oracle Certified Professional）证书。提供得4分，不提供不得分。                                                             6、服务团队应至少配置一名信息安全服务工程师，具备CISAW信息安全保障人员（安全运维）证书，每提供</w:t>
            </w:r>
            <w:r>
              <w:rPr>
                <w:rFonts w:hint="eastAsia" w:ascii="仿宋" w:hAnsi="仿宋" w:eastAsia="仿宋" w:cs="仿宋"/>
                <w:color w:val="000000"/>
                <w:sz w:val="24"/>
                <w:szCs w:val="24"/>
                <w:highlight w:val="none"/>
                <w:lang w:val="en-US" w:eastAsia="zh-CN" w:bidi="ar"/>
              </w:rPr>
              <w:t xml:space="preserve">一个证书得2分，最高得4分，不提供不得分。                                               7、投标人还应配备其它运维服务支持人员，如网络工程师、 IT运维工程师、操作系统工程师等，数量不限，每提供一名得1分，最高得3分。                                                              以上人员不得重复，均需提供相关证书扫描件和近6个月内任意1个月供应商为该员工缴纳社会保险的证明材料扫描件并加盖投标人公章。</w:t>
            </w:r>
            <w:r>
              <w:rPr>
                <w:rFonts w:hint="eastAsia" w:ascii="仿宋" w:hAnsi="仿宋" w:eastAsia="仿宋" w:cs="仿宋"/>
                <w:color w:val="000000"/>
                <w:sz w:val="24"/>
                <w:szCs w:val="24"/>
                <w:highlight w:val="none"/>
                <w:lang w:val="en-US" w:eastAsia="zh-CN"/>
              </w:rPr>
            </w:r>
            <w:r/>
          </w:p>
        </w:tc>
      </w:tr>
      <w:tr>
        <w:trPr>
          <w:cantSplit/>
        </w:trPr>
        <w:tc>
          <w:tcPr>
            <w:tcW w:w="853" w:type="dxa"/>
            <w:vAlign w:val="center"/>
            <w:vMerge w:val="continue"/>
            <w:textDirection w:val="lrTb"/>
            <w:noWrap w:val="false"/>
          </w:tcPr>
          <w:p>
            <w:pPr>
              <w:pStyle w:val="1015"/>
              <w:ind w:left="0" w:right="0"/>
              <w:keepLines w:val="0"/>
              <w:keepNext w:val="0"/>
              <w:spacing w:before="0" w:beforeAutospacing="0" w:afterAutospacing="0"/>
              <w:widowControl/>
              <w:rPr>
                <w:rFonts w:hint="eastAsia" w:ascii="仿宋" w:hAnsi="仿宋" w:eastAsia="仿宋" w:cs="仿宋"/>
                <w:color w:val="000000"/>
                <w:sz w:val="20"/>
                <w:szCs w:val="20"/>
                <w:highlight w:val="none"/>
              </w:rPr>
              <w:suppressLineNumbers w:val="0"/>
            </w:pPr>
            <w:r>
              <w:rPr>
                <w:rFonts w:hint="eastAsia" w:ascii="仿宋" w:hAnsi="仿宋" w:eastAsia="仿宋" w:cs="仿宋"/>
                <w:color w:val="000000"/>
                <w:sz w:val="20"/>
                <w:szCs w:val="20"/>
                <w:highlight w:val="none"/>
              </w:rPr>
            </w:r>
            <w:r/>
          </w:p>
        </w:tc>
        <w:tc>
          <w:tcPr>
            <w:tcW w:w="95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类似业绩</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6分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投标人或其分公司2023年5月1日以来类似业绩案例。每提供一个得2分；本项最高得分为6分。提供合同复印件加盖公章，时间以合同为准。</w:t>
            </w:r>
            <w:r>
              <w:rPr>
                <w:rFonts w:hint="eastAsia" w:ascii="仿宋" w:hAnsi="仿宋" w:eastAsia="仿宋" w:cs="仿宋"/>
                <w:color w:val="000000"/>
                <w:sz w:val="24"/>
                <w:szCs w:val="24"/>
                <w:highlight w:val="none"/>
                <w:lang w:val="en-US" w:eastAsia="zh-CN"/>
              </w:rPr>
            </w:r>
            <w:r/>
          </w:p>
        </w:tc>
      </w:tr>
      <w:tr>
        <w:trPr>
          <w:cantSplit/>
          <w:trHeight w:val="339"/>
        </w:trPr>
        <w:tc>
          <w:tcPr>
            <w:tcW w:w="853" w:type="dxa"/>
            <w:vAlign w:val="center"/>
            <w:vMerge w:val="restart"/>
            <w:textDirection w:val="lrTb"/>
            <w:noWrap/>
          </w:tcPr>
          <w:p>
            <w:pPr>
              <w:pStyle w:val="1015"/>
              <w:ind w:left="0" w:right="0"/>
              <w:jc w:val="center"/>
              <w:keepLines w:val="0"/>
              <w:keepNext w:val="0"/>
              <w:spacing w:before="0" w:beforeAutospacing="0" w:after="20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技术部分</w:t>
            </w:r>
            <w:r>
              <w:rPr>
                <w:rFonts w:hint="eastAsia" w:ascii="仿宋" w:hAnsi="仿宋" w:eastAsia="仿宋" w:cs="仿宋"/>
                <w:color w:val="000000"/>
                <w:sz w:val="24"/>
                <w:szCs w:val="24"/>
                <w:highlight w:val="none"/>
                <w:lang w:val="en-US" w:eastAsia="zh-CN"/>
              </w:rPr>
            </w:r>
            <w:r/>
          </w:p>
        </w:tc>
        <w:tc>
          <w:tcPr>
            <w:tcW w:w="95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项目技术方案</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6分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bidi="ar"/>
              </w:rPr>
              <w:suppressLineNumbers w:val="0"/>
            </w:pPr>
            <w:r/>
            <w:bookmarkStart w:id="48" w:name="OLE_LINK10"/>
            <w:r/>
            <w:bookmarkStart w:id="49" w:name="OLE_LINK9"/>
            <w:r>
              <w:rPr>
                <w:rFonts w:hint="eastAsia" w:ascii="仿宋" w:hAnsi="仿宋" w:eastAsia="仿宋" w:cs="仿宋"/>
                <w:color w:val="000000"/>
                <w:sz w:val="24"/>
                <w:szCs w:val="24"/>
                <w:highlight w:val="none"/>
                <w:lang w:val="en-US" w:eastAsia="zh-CN" w:bidi="ar"/>
              </w:rPr>
              <w:t xml:space="preserve">投标人需根据本项目情况制定详细的技术方案，包括但不限于需求分析、资源池方案、网络方案、安全方案、容灾方案等方面内容。</w:t>
            </w:r>
            <w:r>
              <w:rPr>
                <w:rFonts w:hint="eastAsia" w:ascii="仿宋" w:hAnsi="仿宋" w:eastAsia="仿宋" w:cs="仿宋"/>
                <w:color w:val="000000"/>
                <w:sz w:val="24"/>
                <w:szCs w:val="24"/>
                <w:highlight w:val="none"/>
                <w:lang w:val="en-US" w:eastAsia="zh-CN" w:bidi="ar"/>
              </w:rPr>
            </w:r>
            <w:r/>
          </w:p>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zh-CN" w:eastAsia="zh-CN" w:bidi="ar"/>
              </w:rPr>
              <w:t xml:space="preserve">方案全面、科学、严谨、合理，可行性强，完全满足且优于采购需求的</w:t>
            </w:r>
            <w:r>
              <w:rPr>
                <w:rFonts w:hint="eastAsia" w:ascii="仿宋" w:hAnsi="仿宋" w:eastAsia="仿宋" w:cs="仿宋"/>
                <w:color w:val="000000"/>
                <w:sz w:val="24"/>
                <w:szCs w:val="24"/>
                <w:highlight w:val="none"/>
                <w:lang w:val="en-US" w:eastAsia="zh-CN" w:bidi="ar"/>
              </w:rPr>
              <w:t xml:space="preserve">，得6分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val="zh-CN" w:eastAsia="zh-CN" w:bidi="ar"/>
              </w:rPr>
              <w:t xml:space="preserve">方案合理、具备可行性强，满足采购需求的</w:t>
            </w:r>
            <w:r>
              <w:rPr>
                <w:rFonts w:hint="eastAsia" w:ascii="仿宋" w:hAnsi="仿宋" w:eastAsia="仿宋" w:cs="仿宋"/>
                <w:color w:val="000000"/>
                <w:sz w:val="24"/>
                <w:szCs w:val="24"/>
                <w:highlight w:val="none"/>
                <w:lang w:val="en-US" w:eastAsia="zh-CN" w:bidi="ar"/>
              </w:rPr>
              <w:t xml:space="preserve">，得4分。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zh-CN" w:eastAsia="zh-CN" w:bidi="ar"/>
              </w:rPr>
              <w:t xml:space="preserve">方案可行，基本满足采购需求但有瑕疵的</w:t>
            </w:r>
            <w:r>
              <w:rPr>
                <w:rFonts w:hint="eastAsia" w:ascii="仿宋" w:hAnsi="仿宋" w:eastAsia="仿宋" w:cs="仿宋"/>
                <w:color w:val="000000"/>
                <w:sz w:val="24"/>
                <w:szCs w:val="24"/>
                <w:highlight w:val="none"/>
                <w:lang w:val="en-US" w:eastAsia="zh-CN" w:bidi="ar"/>
              </w:rPr>
              <w:t xml:space="preserve">，得2分。                                                             </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（4）方案不可行或者未提供得0分。</w:t>
            </w:r>
            <w:bookmarkEnd w:id="48"/>
            <w:r/>
            <w:bookmarkEnd w:id="49"/>
            <w:r>
              <w:rPr>
                <w:rFonts w:hint="eastAsia" w:ascii="仿宋" w:hAnsi="仿宋" w:eastAsia="仿宋" w:cs="仿宋"/>
                <w:color w:val="000000"/>
                <w:sz w:val="24"/>
                <w:szCs w:val="24"/>
                <w:highlight w:val="none"/>
                <w:lang w:val="en-US" w:eastAsia="zh-CN"/>
              </w:rPr>
            </w:r>
            <w:r/>
          </w:p>
        </w:tc>
      </w:tr>
      <w:tr>
        <w:trPr>
          <w:cantSplit/>
        </w:trPr>
        <w:tc>
          <w:tcPr>
            <w:tcW w:w="853" w:type="dxa"/>
            <w:vAlign w:val="center"/>
            <w:vMerge w:val="continue"/>
            <w:textDirection w:val="lrTb"/>
            <w:noWrap/>
          </w:tcPr>
          <w:p>
            <w:pPr>
              <w:pStyle w:val="1015"/>
              <w:ind w:left="0" w:right="0"/>
              <w:keepLines w:val="0"/>
              <w:keepNext w:val="0"/>
              <w:spacing w:before="0" w:beforeAutospacing="0" w:afterAutospacing="0"/>
              <w:widowControl/>
              <w:rPr>
                <w:rFonts w:hint="eastAsia" w:ascii="仿宋" w:hAnsi="仿宋" w:eastAsia="仿宋" w:cs="仿宋"/>
                <w:color w:val="000000"/>
                <w:sz w:val="20"/>
                <w:szCs w:val="20"/>
                <w:highlight w:val="none"/>
              </w:rPr>
              <w:suppressLineNumbers w:val="0"/>
            </w:pPr>
            <w:r>
              <w:rPr>
                <w:rFonts w:hint="eastAsia" w:ascii="仿宋" w:hAnsi="仿宋" w:eastAsia="仿宋" w:cs="仿宋"/>
                <w:color w:val="000000"/>
                <w:sz w:val="20"/>
                <w:szCs w:val="20"/>
                <w:highlight w:val="none"/>
              </w:rPr>
            </w:r>
            <w:r/>
          </w:p>
        </w:tc>
        <w:tc>
          <w:tcPr>
            <w:tcW w:w="95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安全应急方案</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6分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投标人须提供切实可行的信息安全方案，确保项目安全稳定运行，投标人应能从物理安全、网络安全、应用安全、数据安全、安全管理、隐私安全等多个层面给出解决方案。</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zh-CN" w:eastAsia="zh-CN"/>
              </w:rPr>
              <w:t xml:space="preserve">方案全面、科学、严谨、合理，可行性强，完全满足且优于采购需求的</w:t>
            </w:r>
            <w:r>
              <w:rPr>
                <w:rFonts w:hint="eastAsia" w:ascii="仿宋" w:hAnsi="仿宋" w:eastAsia="仿宋" w:cs="仿宋"/>
                <w:color w:val="000000"/>
                <w:sz w:val="24"/>
                <w:szCs w:val="24"/>
                <w:highlight w:val="none"/>
                <w:lang w:val="en-US" w:eastAsia="zh-CN" w:bidi="ar"/>
              </w:rPr>
              <w:t xml:space="preserve">，得6分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val="zh-CN" w:eastAsia="zh-CN"/>
              </w:rPr>
              <w:t xml:space="preserve">方案合理、具备可行性强，满足采购需求的</w:t>
            </w:r>
            <w:r>
              <w:rPr>
                <w:rFonts w:hint="eastAsia" w:ascii="仿宋" w:hAnsi="仿宋" w:eastAsia="仿宋" w:cs="仿宋"/>
                <w:color w:val="000000"/>
                <w:sz w:val="24"/>
                <w:szCs w:val="24"/>
                <w:highlight w:val="none"/>
                <w:lang w:val="en-US" w:eastAsia="zh-CN" w:bidi="ar"/>
              </w:rPr>
              <w:t xml:space="preserve">，得4分。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zh-CN" w:eastAsia="zh-CN"/>
              </w:rPr>
              <w:t xml:space="preserve">方案可行，基本满足采购需求但有瑕疵的</w:t>
            </w:r>
            <w:r>
              <w:rPr>
                <w:rFonts w:hint="eastAsia" w:ascii="仿宋" w:hAnsi="仿宋" w:eastAsia="仿宋" w:cs="仿宋"/>
                <w:color w:val="000000"/>
                <w:sz w:val="24"/>
                <w:szCs w:val="24"/>
                <w:highlight w:val="none"/>
                <w:lang w:val="en-US" w:eastAsia="zh-CN" w:bidi="ar"/>
              </w:rPr>
              <w:t xml:space="preserve">，得2分。                                                             </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（4）方案不可行或者未提供得0分。</w:t>
            </w:r>
            <w:r>
              <w:rPr>
                <w:rFonts w:hint="eastAsia" w:ascii="仿宋" w:hAnsi="仿宋" w:eastAsia="仿宋" w:cs="仿宋"/>
                <w:color w:val="000000"/>
                <w:sz w:val="24"/>
                <w:szCs w:val="24"/>
                <w:highlight w:val="none"/>
                <w:lang w:val="en-US" w:eastAsia="zh-CN"/>
              </w:rPr>
            </w:r>
            <w:r/>
          </w:p>
        </w:tc>
      </w:tr>
      <w:tr>
        <w:trPr>
          <w:cantSplit/>
        </w:trPr>
        <w:tc>
          <w:tcPr>
            <w:tcW w:w="853" w:type="dxa"/>
            <w:vAlign w:val="center"/>
            <w:vMerge w:val="continue"/>
            <w:textDirection w:val="lrTb"/>
            <w:noWrap/>
          </w:tcPr>
          <w:p>
            <w:pPr>
              <w:pStyle w:val="1015"/>
              <w:ind w:left="0" w:right="0"/>
              <w:keepLines w:val="0"/>
              <w:keepNext w:val="0"/>
              <w:spacing w:before="0" w:beforeAutospacing="0" w:afterAutospacing="0"/>
              <w:widowControl/>
              <w:rPr>
                <w:rFonts w:hint="eastAsia" w:ascii="仿宋" w:hAnsi="仿宋" w:eastAsia="仿宋" w:cs="仿宋"/>
                <w:color w:val="000000"/>
                <w:sz w:val="20"/>
                <w:szCs w:val="20"/>
                <w:highlight w:val="none"/>
              </w:rPr>
              <w:suppressLineNumbers w:val="0"/>
            </w:pPr>
            <w:r>
              <w:rPr>
                <w:rFonts w:hint="eastAsia" w:ascii="仿宋" w:hAnsi="仿宋" w:eastAsia="仿宋" w:cs="仿宋"/>
                <w:color w:val="000000"/>
                <w:sz w:val="20"/>
                <w:szCs w:val="20"/>
                <w:highlight w:val="none"/>
              </w:rPr>
            </w:r>
            <w:r/>
          </w:p>
        </w:tc>
        <w:tc>
          <w:tcPr>
            <w:tcW w:w="956"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bookmarkStart w:id="50" w:name="OLE_LINK12"/>
            <w:r/>
            <w:bookmarkStart w:id="51" w:name="_Hlk192599393"/>
            <w:r/>
            <w:bookmarkStart w:id="52" w:name="OLE_LINK11"/>
            <w:r>
              <w:rPr>
                <w:rFonts w:hint="eastAsia" w:ascii="仿宋" w:hAnsi="仿宋" w:eastAsia="仿宋" w:cs="仿宋"/>
                <w:color w:val="000000"/>
                <w:sz w:val="24"/>
                <w:szCs w:val="24"/>
                <w:highlight w:val="none"/>
                <w:lang w:eastAsia="zh-CN"/>
              </w:rPr>
              <w:t xml:space="preserve">运营服务方案</w:t>
            </w:r>
            <w:r>
              <w:rPr>
                <w:rFonts w:hint="eastAsia" w:ascii="仿宋" w:hAnsi="仿宋" w:eastAsia="仿宋" w:cs="仿宋"/>
                <w:color w:val="000000"/>
                <w:sz w:val="24"/>
                <w:szCs w:val="24"/>
                <w:highlight w:val="none"/>
                <w:lang w:val="en-US" w:eastAsia="zh-CN"/>
              </w:rPr>
            </w:r>
            <w:r/>
          </w:p>
        </w:tc>
        <w:tc>
          <w:tcPr>
            <w:tcW w:w="1006"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eastAsia="zh-CN"/>
              </w:rPr>
            </w:r>
            <w:r/>
          </w:p>
        </w:tc>
        <w:tc>
          <w:tcPr>
            <w:tcW w:w="5703" w:type="dxa"/>
            <w:vAlign w:val="center"/>
            <w:textDirection w:val="lrTb"/>
            <w:noWrap w:val="false"/>
          </w:tcPr>
          <w:p>
            <w:pPr>
              <w:pStyle w:val="1015"/>
              <w:ind w:left="0" w:right="0"/>
              <w:jc w:val="left"/>
              <w:keepLines w:val="0"/>
              <w:keepNext w:val="0"/>
              <w:spacing w:before="0" w:beforeAutospacing="0" w:after="20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eastAsia="zh-CN"/>
              </w:rPr>
              <w:t xml:space="preserve">根据投标方案内容进行综合打分。</w:t>
            </w:r>
            <w:r>
              <w:rPr>
                <w:rFonts w:hint="eastAsia" w:ascii="仿宋" w:hAnsi="仿宋" w:eastAsia="仿宋" w:cs="仿宋"/>
                <w:color w:val="000000"/>
                <w:sz w:val="24"/>
                <w:szCs w:val="24"/>
                <w:highlight w:val="none"/>
                <w:lang w:val="en-US" w:eastAsia="zh-CN"/>
              </w:rPr>
              <w:br w:type="textWrapping" w:clear="all"/>
            </w:r>
            <w:bookmarkEnd w:id="50"/>
            <w:r/>
            <w:bookmarkEnd w:id="51"/>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zh-CN" w:eastAsia="zh-CN"/>
              </w:rPr>
              <w:t xml:space="preserve">方案全面、科学、严谨、合理，可行性强，完全满足且优于采购需求的</w:t>
            </w:r>
            <w:r>
              <w:rPr>
                <w:rFonts w:hint="eastAsia" w:ascii="仿宋" w:hAnsi="仿宋" w:eastAsia="仿宋" w:cs="仿宋"/>
                <w:color w:val="000000"/>
                <w:sz w:val="24"/>
                <w:szCs w:val="24"/>
                <w:highlight w:val="none"/>
                <w:lang w:val="en-US" w:eastAsia="zh-CN" w:bidi="ar"/>
              </w:rPr>
              <w:t xml:space="preserve">，得6分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val="zh-CN" w:eastAsia="zh-CN"/>
              </w:rPr>
              <w:t xml:space="preserve">方案合理、具备可行性强，满足采购需求的</w:t>
            </w:r>
            <w:r>
              <w:rPr>
                <w:rFonts w:hint="eastAsia" w:ascii="仿宋" w:hAnsi="仿宋" w:eastAsia="仿宋" w:cs="仿宋"/>
                <w:color w:val="000000"/>
                <w:sz w:val="24"/>
                <w:szCs w:val="24"/>
                <w:highlight w:val="none"/>
                <w:lang w:val="en-US" w:eastAsia="zh-CN" w:bidi="ar"/>
              </w:rPr>
              <w:t xml:space="preserve">，得4分。</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zh-CN" w:eastAsia="zh-CN"/>
              </w:rPr>
              <w:t xml:space="preserve">方案可行，基本满足采购需求但有瑕疵的</w:t>
            </w:r>
            <w:r>
              <w:rPr>
                <w:rFonts w:hint="eastAsia" w:ascii="仿宋" w:hAnsi="仿宋" w:eastAsia="仿宋" w:cs="仿宋"/>
                <w:color w:val="000000"/>
                <w:sz w:val="24"/>
                <w:szCs w:val="24"/>
                <w:highlight w:val="none"/>
                <w:lang w:val="en-US" w:eastAsia="zh-CN" w:bidi="ar"/>
              </w:rPr>
              <w:t xml:space="preserve">，得2分。                                                             </w:t>
            </w:r>
            <w:r>
              <w:rPr>
                <w:rFonts w:hint="eastAsia" w:ascii="仿宋" w:hAnsi="仿宋" w:eastAsia="仿宋" w:cs="仿宋"/>
                <w:color w:val="000000"/>
                <w:sz w:val="24"/>
                <w:szCs w:val="24"/>
                <w:highlight w:val="none"/>
                <w:lang w:val="en-US" w:eastAsia="zh-CN" w:bidi="ar"/>
              </w:rPr>
              <w:br w:type="textWrapping" w:clear="all"/>
            </w:r>
            <w:r>
              <w:rPr>
                <w:rFonts w:hint="eastAsia" w:ascii="仿宋" w:hAnsi="仿宋" w:eastAsia="仿宋" w:cs="仿宋"/>
                <w:color w:val="000000"/>
                <w:sz w:val="24"/>
                <w:szCs w:val="24"/>
                <w:highlight w:val="none"/>
                <w:lang w:val="en-US" w:eastAsia="zh-CN" w:bidi="ar"/>
              </w:rPr>
              <w:t xml:space="preserve">（4）方案不可行或者未提供得0分。</w:t>
            </w:r>
            <w:r>
              <w:rPr>
                <w:rFonts w:hint="eastAsia" w:ascii="仿宋" w:hAnsi="仿宋" w:eastAsia="仿宋" w:cs="仿宋"/>
                <w:color w:val="000000"/>
                <w:sz w:val="24"/>
                <w:szCs w:val="24"/>
                <w:highlight w:val="none"/>
                <w:lang w:val="en-US" w:eastAsia="zh-CN"/>
              </w:rPr>
            </w:r>
            <w:r/>
          </w:p>
        </w:tc>
      </w:tr>
    </w:tbl>
    <w:p>
      <w:pPr>
        <w:pStyle w:val="1066"/>
        <w:ind w:firstLine="0"/>
        <w:jc w:val="both"/>
        <w:spacing w:before="0" w:beforeAutospacing="0" w:after="0" w:afterAutospacing="0" w:line="240" w:lineRule="auto"/>
        <w:shd w:val="clear" w:color="auto" w:fill="ffffff"/>
        <w:rPr>
          <w:rFonts w:hint="eastAsia" w:ascii="宋体" w:hAnsi="宋体" w:eastAsia="宋体" w:cs="仿宋"/>
          <w:b w:val="0"/>
          <w:bCs/>
          <w:color w:val="000000"/>
          <w:sz w:val="24"/>
          <w:szCs w:val="24"/>
          <w:highlight w:val="none"/>
        </w:rPr>
      </w:pPr>
      <w:r/>
      <w:bookmarkEnd w:id="52"/>
      <w:r>
        <w:rPr>
          <w:rFonts w:hint="eastAsia" w:ascii="宋体" w:hAnsi="宋体" w:eastAsia="宋体" w:cs="仿宋"/>
          <w:b w:val="0"/>
          <w:bCs/>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bookmarkStart w:id="53" w:name="_Hlk147842034"/>
      <w:r>
        <w:rPr>
          <w:rFonts w:hint="eastAsia" w:ascii="宋体" w:hAnsi="宋体" w:eastAsia="宋体" w:cs="仿宋"/>
          <w:b/>
          <w:color w:val="000000"/>
          <w:sz w:val="24"/>
          <w:szCs w:val="24"/>
          <w:highlight w:val="none"/>
        </w:rPr>
        <w:br w:type="page" w:clear="all"/>
      </w:r>
      <w:r>
        <w:rPr>
          <w:rFonts w:hint="eastAsia" w:ascii="宋体" w:hAnsi="宋体" w:eastAsia="宋体" w:cs="仿宋"/>
          <w:b/>
          <w:color w:val="000000"/>
          <w:sz w:val="24"/>
          <w:szCs w:val="24"/>
          <w:highlight w:val="none"/>
        </w:rPr>
        <w:t xml:space="preserve">三、推荐中标候选人:</w:t>
      </w:r>
      <w:r>
        <w:rPr>
          <w:rFonts w:hint="eastAsia" w:ascii="宋体" w:hAnsi="宋体" w:eastAsia="宋体" w:cs="仿宋"/>
          <w:b/>
          <w:color w:val="000000"/>
          <w:sz w:val="24"/>
          <w:szCs w:val="24"/>
          <w:highlight w:val="none"/>
        </w:rPr>
      </w:r>
      <w:r/>
    </w:p>
    <w:p>
      <w:pPr>
        <w:pStyle w:val="1015"/>
        <w:ind w:firstLine="488"/>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汇总上述各项分值（保留两位小数,小数点后第三位四舍五入），按总得分由高到低的顺序排列,综合得分最高的为中标候选人。</w:t>
      </w:r>
      <w:bookmarkEnd w:id="53"/>
      <w:r>
        <w:rPr>
          <w:rFonts w:hint="eastAsia" w:ascii="宋体" w:hAnsi="宋体" w:eastAsia="宋体" w:cs="仿宋"/>
          <w:bCs/>
          <w:color w:val="000000"/>
          <w:sz w:val="24"/>
          <w:szCs w:val="24"/>
          <w:highlight w:val="none"/>
        </w:rPr>
        <w:t xml:space="preserve">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w:t>
      </w:r>
      <w:r>
        <w:rPr>
          <w:rFonts w:hint="eastAsia" w:ascii="宋体" w:hAnsi="宋体" w:eastAsia="宋体" w:cs="仿宋"/>
          <w:bCs/>
          <w:color w:val="000000"/>
          <w:sz w:val="24"/>
          <w:szCs w:val="24"/>
          <w:highlight w:val="none"/>
        </w:rPr>
      </w:r>
      <w:r/>
    </w:p>
    <w:p>
      <w:pPr>
        <w:pStyle w:val="1015"/>
        <w:jc w:val="center"/>
        <w:rPr>
          <w:rFonts w:hint="eastAsia" w:ascii="宋体" w:hAnsi="宋体" w:eastAsia="宋体" w:cs="仿宋"/>
          <w:b/>
          <w:color w:val="000000"/>
          <w:sz w:val="32"/>
          <w:szCs w:val="32"/>
          <w:highlight w:val="none"/>
        </w:rPr>
      </w:pPr>
      <w:r>
        <w:rPr>
          <w:rFonts w:ascii="宋体" w:hAnsi="宋体" w:eastAsia="宋体"/>
          <w:color w:val="000000"/>
          <w:highlight w:val="none"/>
        </w:rPr>
        <w:br w:type="page" w:clear="all"/>
      </w:r>
      <w:r>
        <w:rPr>
          <w:rFonts w:hint="eastAsia" w:ascii="宋体" w:hAnsi="宋体" w:eastAsia="宋体" w:cs="仿宋"/>
          <w:b/>
          <w:color w:val="000000"/>
          <w:sz w:val="32"/>
          <w:szCs w:val="32"/>
          <w:highlight w:val="none"/>
        </w:rPr>
        <w:t xml:space="preserve">第五章 合同条款</w:t>
      </w:r>
      <w:r>
        <w:rPr>
          <w:rFonts w:hint="eastAsia" w:ascii="宋体" w:hAnsi="宋体" w:eastAsia="宋体" w:cs="仿宋"/>
          <w:b/>
          <w:color w:val="000000"/>
          <w:sz w:val="32"/>
          <w:szCs w:val="32"/>
          <w:highlight w:val="none"/>
        </w:rPr>
      </w:r>
      <w:r/>
    </w:p>
    <w:p>
      <w:pPr>
        <w:pStyle w:val="101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15"/>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注：本合同仅为合同的参考文本，合同签订双方可根据项目的具体要求进行修订。</w:t>
      </w:r>
      <w:r>
        <w:rPr>
          <w:rFonts w:hint="eastAsia" w:ascii="宋体" w:hAnsi="宋体" w:eastAsia="宋体"/>
          <w:bCs/>
          <w:color w:val="000000"/>
          <w:sz w:val="24"/>
          <w:szCs w:val="24"/>
          <w:highlight w:val="none"/>
        </w:rPr>
      </w:r>
      <w:r/>
    </w:p>
    <w:p>
      <w:pPr>
        <w:pStyle w:val="1015"/>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1015"/>
        <w:ind w:firstLine="480"/>
        <w:tabs>
          <w:tab w:val="left" w:pos="9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 (采购人); 乙方：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(成交人);    </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签订地点：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 签订时间：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   </w:t>
      </w:r>
      <w:r>
        <w:rPr>
          <w:rFonts w:hint="eastAsia" w:ascii="宋体" w:hAnsi="宋体" w:eastAsia="宋体" w:cs="宋体"/>
          <w:color w:val="000000"/>
          <w:sz w:val="24"/>
          <w:szCs w:val="24"/>
          <w:highlight w:val="none"/>
          <w:u w:val="singl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甲乙双方根据《中华人民共和国政府采购法》、《民法典》及政府采购文件(招标文件编号:</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)，按照平等、自愿的原则，协商签订政府采购供货合同。             </w:t>
      </w:r>
      <w:r>
        <w:rPr>
          <w:rFonts w:hint="eastAsia" w:ascii="宋体" w:hAnsi="宋体" w:eastAsia="宋体" w:cs="宋体"/>
          <w:color w:val="000000"/>
          <w:sz w:val="24"/>
          <w:szCs w:val="24"/>
          <w:highlight w:val="none"/>
          <w:lang w:eastAsia="zh-CN"/>
        </w:rPr>
      </w:r>
      <w:r/>
    </w:p>
    <w:p>
      <w:pPr>
        <w:pStyle w:val="1015"/>
        <w:ind w:firstLine="431"/>
        <w:tabs>
          <w:tab w:val="left" w:pos="0" w:leader="none"/>
          <w:tab w:val="left" w:pos="993" w:leader="none"/>
          <w:tab w:val="left" w:pos="1134"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一、说明：</w:t>
      </w:r>
      <w:r>
        <w:rPr>
          <w:rFonts w:hint="eastAsia" w:ascii="宋体" w:hAnsi="宋体" w:eastAsia="宋体" w:cs="宋体"/>
          <w:b/>
          <w:color w:val="000000"/>
          <w:sz w:val="24"/>
          <w:szCs w:val="24"/>
          <w:highlight w:val="none"/>
          <w:lang w:eastAsia="zh-CN"/>
        </w:rPr>
      </w:r>
      <w:r/>
    </w:p>
    <w:p>
      <w:pPr>
        <w:pStyle w:val="1015"/>
        <w:ind w:firstLine="422"/>
        <w:tabs>
          <w:tab w:val="left" w:pos="0" w:leader="none"/>
          <w:tab w:val="left" w:pos="993" w:leader="none"/>
          <w:tab w:val="left" w:pos="113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受甲方委托，江苏</w:t>
      </w:r>
      <w:r>
        <w:rPr>
          <w:rFonts w:hint="eastAsia" w:ascii="宋体" w:hAnsi="宋体" w:eastAsia="宋体" w:cs="宋体"/>
          <w:color w:val="000000"/>
          <w:sz w:val="24"/>
          <w:szCs w:val="24"/>
          <w:highlight w:val="none"/>
          <w:lang w:val="en-US" w:eastAsia="zh-CN"/>
        </w:rPr>
        <w:t xml:space="preserve">省招标中心</w:t>
      </w:r>
      <w:r>
        <w:rPr>
          <w:rFonts w:hint="eastAsia" w:ascii="宋体" w:hAnsi="宋体" w:eastAsia="宋体" w:cs="宋体"/>
          <w:color w:val="000000"/>
          <w:sz w:val="24"/>
          <w:szCs w:val="24"/>
          <w:highlight w:val="none"/>
          <w:lang w:eastAsia="zh-CN"/>
        </w:rPr>
        <w:t xml:space="preserve">有限公司于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日组织了</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的招标，经评标委员会认真严格的评审，确定由乙方成交。</w:t>
      </w:r>
      <w:r>
        <w:rPr>
          <w:rFonts w:hint="eastAsia" w:ascii="宋体" w:hAnsi="宋体" w:eastAsia="宋体" w:cs="宋体"/>
          <w:color w:val="000000"/>
          <w:sz w:val="24"/>
          <w:szCs w:val="24"/>
          <w:highlight w:val="none"/>
          <w:lang w:eastAsia="zh-CN"/>
        </w:rPr>
      </w:r>
      <w:r/>
    </w:p>
    <w:p>
      <w:pPr>
        <w:pStyle w:val="1015"/>
        <w:ind w:firstLine="429"/>
        <w:tabs>
          <w:tab w:val="left" w:pos="3806"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二、适用范围</w:t>
      </w:r>
      <w:r>
        <w:rPr>
          <w:rFonts w:hint="eastAsia" w:ascii="宋体" w:hAnsi="宋体" w:eastAsia="宋体" w:cs="宋体"/>
          <w:b/>
          <w:color w:val="000000"/>
          <w:sz w:val="24"/>
          <w:szCs w:val="24"/>
          <w:highlight w:val="none"/>
          <w:lang w:eastAsia="zh-CN"/>
        </w:rPr>
        <w:tab/>
      </w:r>
      <w:r>
        <w:rPr>
          <w:rFonts w:hint="eastAsia" w:ascii="宋体" w:hAnsi="宋体" w:eastAsia="宋体" w:cs="宋体"/>
          <w:b/>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本合同条款适用与本次采购活动。项目实施范围详见附件（招标文件和响应文件及补充文件、承诺书等）。</w:t>
      </w:r>
      <w:r>
        <w:rPr>
          <w:rFonts w:hint="eastAsia" w:ascii="宋体" w:hAnsi="宋体" w:eastAsia="宋体" w:cs="宋体"/>
          <w:color w:val="000000"/>
          <w:sz w:val="24"/>
          <w:szCs w:val="24"/>
          <w:highlight w:val="none"/>
          <w:lang w:eastAsia="zh-CN"/>
        </w:rPr>
      </w:r>
      <w:r/>
    </w:p>
    <w:p>
      <w:pPr>
        <w:pStyle w:val="1015"/>
        <w:ind w:firstLine="431"/>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t xml:space="preserve">项目基本情况</w:t>
      </w:r>
      <w:r>
        <w:rPr>
          <w:rFonts w:hint="eastAsia" w:ascii="宋体" w:hAnsi="宋体" w:eastAsia="宋体" w:cs="宋体"/>
          <w:b/>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1015"/>
        <w:ind w:firstLine="431"/>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
          <w:color w:val="000000"/>
          <w:sz w:val="24"/>
          <w:szCs w:val="24"/>
          <w:highlight w:val="none"/>
          <w:lang w:eastAsia="zh-CN"/>
        </w:rPr>
        <w:t xml:space="preserve">委托服务事项</w:t>
      </w:r>
      <w:r>
        <w:rPr>
          <w:rFonts w:hint="eastAsia" w:ascii="宋体" w:hAnsi="宋体" w:eastAsia="宋体" w:cs="宋体"/>
          <w:b/>
          <w:color w:val="000000"/>
          <w:sz w:val="24"/>
          <w:szCs w:val="24"/>
          <w:highlight w:val="none"/>
          <w:lang w:eastAsia="zh-CN"/>
        </w:rPr>
      </w:r>
      <w:r/>
    </w:p>
    <w:p>
      <w:pPr>
        <w:pStyle w:val="1015"/>
        <w:ind w:firstLine="431"/>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015"/>
        <w:ind w:firstLine="43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合同期限</w:t>
      </w:r>
      <w:r>
        <w:rPr>
          <w:rFonts w:hint="eastAsia" w:ascii="宋体" w:hAnsi="宋体" w:eastAsia="宋体" w:cs="宋体"/>
          <w:b/>
          <w:color w:val="000000"/>
          <w:sz w:val="24"/>
          <w:szCs w:val="24"/>
          <w:highlight w:val="none"/>
        </w:rPr>
      </w:r>
      <w:r/>
    </w:p>
    <w:p>
      <w:pPr>
        <w:pStyle w:val="1015"/>
        <w:ind w:firstLine="4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本合同期限自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日起至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w:t>
      </w:r>
      <w:r>
        <w:rPr>
          <w:rFonts w:hint="eastAsia" w:ascii="宋体" w:hAnsi="宋体" w:eastAsia="宋体" w:cs="宋体"/>
          <w:color w:val="000000"/>
          <w:sz w:val="24"/>
          <w:szCs w:val="24"/>
          <w:highlight w:val="none"/>
        </w:rPr>
      </w:r>
      <w:r/>
    </w:p>
    <w:p>
      <w:pPr>
        <w:pStyle w:val="1292"/>
        <w:ind w:firstLine="412"/>
        <w:spacing w:before="0" w:line="24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六、费用结算方式</w:t>
      </w:r>
      <w:r>
        <w:rPr>
          <w:rFonts w:hint="eastAsia" w:ascii="宋体" w:hAnsi="宋体" w:eastAsia="宋体" w:cs="宋体"/>
          <w:b/>
          <w:color w:val="000000"/>
          <w:sz w:val="24"/>
          <w:szCs w:val="24"/>
          <w:highlight w:val="none"/>
          <w:lang w:eastAsia="zh-CN"/>
        </w:rPr>
      </w:r>
      <w:r/>
    </w:p>
    <w:p>
      <w:pPr>
        <w:pStyle w:val="1015"/>
        <w:ind w:firstLine="431"/>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015"/>
        <w:ind w:firstLine="431"/>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七、履约保证金</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履约保证金为中标价的</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，以保证乙方遵守本合同的一切条款、条件和承诺，该保证金在甲方的规定存续期间不计息。</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八、</w:t>
      </w:r>
      <w:r>
        <w:rPr>
          <w:rFonts w:hint="eastAsia" w:ascii="宋体" w:hAnsi="宋体" w:eastAsia="宋体" w:cs="宋体"/>
          <w:b/>
          <w:color w:val="000000"/>
          <w:sz w:val="24"/>
          <w:szCs w:val="24"/>
          <w:highlight w:val="none"/>
          <w:u w:val="single"/>
          <w:lang w:eastAsia="zh-CN"/>
        </w:rPr>
        <w:t xml:space="preserve">                                       </w:t>
      </w:r>
      <w:r>
        <w:rPr>
          <w:rFonts w:hint="eastAsia" w:ascii="宋体" w:hAnsi="宋体" w:eastAsia="宋体" w:cs="宋体"/>
          <w:b/>
          <w:color w:val="000000"/>
          <w:sz w:val="24"/>
          <w:szCs w:val="24"/>
          <w:highlight w:val="none"/>
          <w:lang w:eastAsia="zh-CN"/>
        </w:rPr>
        <w:t xml:space="preserve">项目工作要求</w:t>
      </w:r>
      <w:r>
        <w:rPr>
          <w:rFonts w:hint="eastAsia" w:ascii="宋体" w:hAnsi="宋体" w:eastAsia="宋体" w:cs="宋体"/>
          <w:b/>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5"/>
        <w:ind w:firstLine="324"/>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九、合同生效和终止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5"/>
        <w:ind w:firstLine="32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5"/>
        <w:ind w:firstLine="324"/>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十、双方权利义务：</w:t>
      </w:r>
      <w:r>
        <w:rPr>
          <w:rFonts w:hint="eastAsia" w:ascii="宋体" w:hAnsi="宋体" w:eastAsia="宋体" w:cs="宋体"/>
          <w:b/>
          <w:color w:val="000000"/>
          <w:sz w:val="24"/>
          <w:szCs w:val="24"/>
          <w:highlight w:val="none"/>
          <w:lang w:eastAsia="zh-CN"/>
        </w:rPr>
      </w:r>
      <w:r/>
    </w:p>
    <w:p>
      <w:pPr>
        <w:pStyle w:val="1015"/>
        <w:ind w:firstLine="32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5"/>
        <w:ind w:firstLine="324"/>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eastAsia="zh-CN"/>
        </w:rPr>
        <w:t xml:space="preserve">十一、</w:t>
      </w:r>
      <w:r>
        <w:rPr>
          <w:rFonts w:hint="eastAsia" w:ascii="宋体" w:hAnsi="宋体" w:eastAsia="宋体" w:cs="宋体"/>
          <w:b/>
          <w:color w:val="000000"/>
          <w:sz w:val="24"/>
          <w:szCs w:val="24"/>
          <w:highlight w:val="none"/>
          <w:lang w:val="zh-CN" w:eastAsia="zh-CN"/>
        </w:rPr>
        <w:t xml:space="preserve">争议处理</w:t>
      </w:r>
      <w:r>
        <w:rPr>
          <w:rFonts w:hint="eastAsia" w:ascii="宋体" w:hAnsi="宋体" w:eastAsia="宋体" w:cs="宋体"/>
          <w:b/>
          <w:color w:val="000000"/>
          <w:sz w:val="24"/>
          <w:szCs w:val="24"/>
          <w:highlight w:val="none"/>
          <w:lang w:val="zh-CN" w:eastAsia="zh-CN"/>
        </w:rPr>
      </w:r>
      <w:r/>
    </w:p>
    <w:p>
      <w:pPr>
        <w:pStyle w:val="1015"/>
        <w:ind w:firstLine="323"/>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合同在履行过程中发生争议时，甲方与乙方及时协商解决。协商不成时，提请泰州仲裁委员会仲裁。</w:t>
      </w:r>
      <w:r>
        <w:rPr>
          <w:rFonts w:hint="eastAsia" w:ascii="宋体" w:hAnsi="宋体" w:eastAsia="宋体" w:cs="宋体"/>
          <w:b/>
          <w:color w:val="000000"/>
          <w:sz w:val="24"/>
          <w:szCs w:val="24"/>
          <w:highlight w:val="none"/>
          <w:lang w:eastAsia="zh-CN"/>
        </w:rPr>
      </w:r>
      <w:r/>
    </w:p>
    <w:p>
      <w:pPr>
        <w:pStyle w:val="1015"/>
        <w:ind w:firstLine="324"/>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eastAsia="zh-CN"/>
        </w:rPr>
        <w:t xml:space="preserve">十二、 </w:t>
      </w:r>
      <w:r>
        <w:rPr>
          <w:rFonts w:hint="eastAsia" w:ascii="宋体" w:hAnsi="宋体" w:eastAsia="宋体" w:cs="宋体"/>
          <w:b/>
          <w:color w:val="000000"/>
          <w:sz w:val="24"/>
          <w:szCs w:val="24"/>
          <w:highlight w:val="none"/>
          <w:lang w:val="zh-CN" w:eastAsia="zh-CN"/>
        </w:rPr>
        <w:t xml:space="preserve">其他</w:t>
      </w:r>
      <w:r>
        <w:rPr>
          <w:rFonts w:hint="eastAsia" w:ascii="宋体" w:hAnsi="宋体" w:eastAsia="宋体" w:cs="宋体"/>
          <w:b/>
          <w:color w:val="000000"/>
          <w:sz w:val="24"/>
          <w:szCs w:val="24"/>
          <w:highlight w:val="none"/>
          <w:lang w:val="zh-CN" w:eastAsia="zh-CN"/>
        </w:rPr>
      </w:r>
      <w:r/>
    </w:p>
    <w:p>
      <w:pPr>
        <w:pStyle w:val="1015"/>
        <w:ind w:firstLine="440"/>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未经过甲方的书面同意，乙方不得转让其应履行的合同项下的义务，和将部分合同项下的义务分包给其他单位完成。</w:t>
      </w:r>
      <w:r>
        <w:rPr>
          <w:rFonts w:hint="eastAsia" w:ascii="宋体" w:hAnsi="宋体" w:eastAsia="宋体" w:cs="宋体"/>
          <w:color w:val="000000"/>
          <w:sz w:val="24"/>
          <w:szCs w:val="24"/>
          <w:highlight w:val="none"/>
          <w:lang w:val="zh-CN"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2．合同履行期内甲乙双方均不得随意变更或解除合同。合同若有未尽事宜，需经双方共同协商，订立补充协议，补充协议与本合同有同等法律效力。</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文件（编号：     ）、</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文件及评标过程中形成的文字资料、询标纪要均作为本合同的组成部分，具有同等效力。</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4、本合同一式肆份，自签订之日起生效。</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5、本合同未尽事宜，遵照《民法典》有关条文执行。</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甲方签章：                              乙方签章：                              </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单位地址：                              单位地址：                               </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代表人签字：                            代表人签字：                                </w:t>
      </w:r>
      <w:r>
        <w:rPr>
          <w:rFonts w:hint="eastAsia" w:ascii="宋体" w:hAnsi="宋体" w:eastAsia="宋体" w:cs="宋体"/>
          <w:color w:val="000000"/>
          <w:sz w:val="24"/>
          <w:szCs w:val="24"/>
          <w:highlight w:val="none"/>
          <w:lang w:eastAsia="zh-CN"/>
        </w:rPr>
      </w:r>
      <w:r/>
    </w:p>
    <w:p>
      <w:pPr>
        <w:pStyle w:val="1015"/>
        <w:ind w:firstLine="440"/>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签订日期：  年   月   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签订日期：  年   月   日</w:t>
      </w:r>
      <w:r>
        <w:rPr>
          <w:rFonts w:hint="eastAsia" w:ascii="宋体" w:hAnsi="宋体" w:eastAsia="宋体" w:cs="宋体"/>
          <w:b/>
          <w:color w:val="000000"/>
          <w:sz w:val="24"/>
          <w:szCs w:val="24"/>
          <w:highlight w:val="none"/>
          <w:lang w:eastAsia="zh-CN"/>
        </w:rPr>
      </w:r>
      <w:r/>
    </w:p>
    <w:p>
      <w:pPr>
        <w:pStyle w:val="1015"/>
        <w:rPr>
          <w:rFonts w:hint="eastAsia" w:ascii="宋体" w:hAnsi="宋体" w:eastAsia="宋体" w:cs="仿宋"/>
          <w:b/>
          <w:color w:val="000000"/>
          <w:sz w:val="30"/>
          <w:szCs w:val="30"/>
          <w:highlight w:val="none"/>
        </w:rPr>
      </w:pPr>
      <w:r>
        <w:rPr>
          <w:rFonts w:hint="eastAsia" w:ascii="宋体" w:hAnsi="宋体" w:cs="宋体"/>
          <w:b/>
          <w:bCs/>
          <w:color w:val="000000"/>
          <w:sz w:val="32"/>
          <w:szCs w:val="32"/>
          <w:highlight w:val="none"/>
        </w:rPr>
        <w:br w:type="page" w:clear="all"/>
      </w:r>
      <w:r>
        <w:rPr>
          <w:rFonts w:hint="eastAsia" w:ascii="宋体" w:hAnsi="宋体" w:eastAsia="宋体" w:cs="仿宋"/>
          <w:b/>
          <w:color w:val="000000"/>
          <w:sz w:val="30"/>
          <w:szCs w:val="30"/>
          <w:highlight w:val="none"/>
        </w:rPr>
      </w:r>
      <w:r/>
    </w:p>
    <w:p>
      <w:pPr>
        <w:pStyle w:val="1015"/>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r>
      <w:r/>
    </w:p>
    <w:p>
      <w:pPr>
        <w:pStyle w:val="1015"/>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r>
      <w:r/>
    </w:p>
    <w:p>
      <w:pPr>
        <w:pStyle w:val="1015"/>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第六章 投标文件格式</w:t>
      </w:r>
      <w:r>
        <w:rPr>
          <w:rFonts w:hint="eastAsia" w:ascii="宋体" w:hAnsi="宋体" w:eastAsia="宋体" w:cs="仿宋"/>
          <w:b/>
          <w:bCs/>
          <w:color w:val="000000"/>
          <w:sz w:val="32"/>
          <w:szCs w:val="32"/>
          <w:highlight w:val="none"/>
        </w:rPr>
      </w:r>
      <w:r/>
    </w:p>
    <w:p>
      <w:pPr>
        <w:pStyle w:val="1287"/>
        <w:ind w:firstLine="240"/>
        <w:spacing w:line="360" w:lineRule="auto"/>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287"/>
        <w:ind w:firstLine="240"/>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1、说明：对本章所有的投标书格式 ，除开标一览表外，投标方可根据自身情况进行补充和修改，但补充和修改不得造成与本格式内容有实质性的违背。</w:t>
      </w:r>
      <w:r>
        <w:rPr>
          <w:rFonts w:hint="eastAsia" w:ascii="宋体" w:hAnsi="宋体" w:eastAsia="宋体" w:cs="仿宋"/>
          <w:color w:val="000000"/>
          <w:szCs w:val="24"/>
          <w:highlight w:val="none"/>
        </w:rPr>
      </w:r>
      <w:r/>
    </w:p>
    <w:p>
      <w:pPr>
        <w:pStyle w:val="1015"/>
        <w:jc w:val="left"/>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rPr>
      </w:r>
      <w:r/>
    </w:p>
    <w:p>
      <w:pPr>
        <w:pStyle w:val="1015"/>
        <w:numPr>
          <w:ilvl w:val="0"/>
          <w:numId w:val="10"/>
        </w:numPr>
        <w:ind w:left="0" w:firstLine="480"/>
        <w:jc w:val="left"/>
        <w:spacing w:line="360" w:lineRule="auto"/>
        <w:rPr>
          <w:rFonts w:hint="eastAsia" w:ascii="宋体" w:hAnsi="宋体" w:eastAsia="宋体" w:cs="仿宋"/>
          <w:color w:val="000000"/>
          <w:sz w:val="32"/>
          <w:szCs w:val="32"/>
          <w:highlight w:val="none"/>
        </w:rPr>
      </w:pPr>
      <w:r>
        <w:rPr>
          <w:rFonts w:hint="eastAsia" w:ascii="宋体" w:hAnsi="宋体" w:eastAsia="宋体" w:cs="仿宋"/>
          <w:color w:val="000000"/>
          <w:sz w:val="24"/>
          <w:szCs w:val="24"/>
          <w:highlight w:val="none"/>
        </w:rPr>
        <w:t xml:space="preserve">投标人应按标段准备投标文件并清楚注明标段名称,否则造成的一切后果由投标人自行承担。</w:t>
      </w:r>
      <w:r>
        <w:rPr>
          <w:rFonts w:hint="eastAsia" w:ascii="宋体" w:hAnsi="宋体" w:eastAsia="宋体" w:cs="仿宋"/>
          <w:color w:val="000000"/>
          <w:sz w:val="32"/>
          <w:szCs w:val="32"/>
          <w:highlight w:val="none"/>
        </w:rPr>
        <w:br w:type="page" w:clear="all"/>
      </w:r>
      <w:bookmarkStart w:id="54" w:name="_Toc256175382"/>
      <w:r/>
      <w:bookmarkStart w:id="55" w:name="_Toc217446085"/>
      <w:r/>
      <w:bookmarkStart w:id="56" w:name="_Toc297204985"/>
      <w:r/>
      <w:bookmarkStart w:id="57" w:name="_Toc263753600"/>
      <w:r/>
      <w:bookmarkStart w:id="58" w:name="_Toc237145385"/>
      <w:r/>
      <w:bookmarkStart w:id="59" w:name="_Toc263768864"/>
      <w:r/>
      <w:bookmarkStart w:id="60" w:name="_Toc250041691"/>
      <w:r/>
      <w:bookmarkStart w:id="61" w:name="_Toc217446086"/>
      <w:r>
        <w:rPr>
          <w:rFonts w:hint="eastAsia" w:ascii="宋体" w:hAnsi="宋体" w:eastAsia="宋体" w:cs="仿宋"/>
          <w:color w:val="000000"/>
          <w:sz w:val="32"/>
          <w:szCs w:val="32"/>
          <w:highlight w:val="none"/>
          <w:lang w:val="en-US" w:eastAsia="zh-CN"/>
        </w:rPr>
        <w:t xml:space="preserve">附件</w:t>
      </w:r>
      <w:r>
        <w:rPr>
          <w:rFonts w:hint="eastAsia" w:ascii="宋体" w:hAnsi="宋体" w:eastAsia="宋体" w:cs="仿宋"/>
          <w:color w:val="000000"/>
          <w:sz w:val="32"/>
          <w:szCs w:val="32"/>
          <w:highlight w:val="none"/>
        </w:rPr>
      </w:r>
      <w:r/>
    </w:p>
    <w:p>
      <w:pPr>
        <w:pStyle w:val="1015"/>
        <w:numPr>
          <w:ilvl w:val="0"/>
          <w:numId w:val="0"/>
        </w:numPr>
        <w:jc w:val="left"/>
        <w:spacing w:line="360" w:lineRule="auto"/>
        <w:rPr>
          <w:rFonts w:ascii="宋体" w:hAnsi="宋体" w:eastAsia="宋体" w:cs="宋体"/>
          <w:b/>
          <w:color w:val="000000"/>
          <w:sz w:val="44"/>
          <w:szCs w:val="44"/>
          <w:highlight w:val="none"/>
        </w:rPr>
      </w:pPr>
      <w:r>
        <w:rPr>
          <w:rFonts w:hint="eastAsia" w:ascii="宋体" w:hAnsi="宋体" w:eastAsia="宋体" w:cs="宋体"/>
          <w:b/>
          <w:color w:val="000000"/>
          <w:sz w:val="52"/>
          <w:szCs w:val="52"/>
          <w:highlight w:val="none"/>
        </w:rPr>
        <w:t xml:space="preserve">封面</w:t>
      </w:r>
      <w:r>
        <w:rPr>
          <w:rFonts w:ascii="宋体" w:hAnsi="宋体" w:eastAsia="宋体" w:cs="宋体"/>
          <w:b/>
          <w:color w:val="000000"/>
          <w:sz w:val="44"/>
          <w:szCs w:val="44"/>
          <w:highlight w:val="none"/>
        </w:rPr>
      </w:r>
      <w:r/>
    </w:p>
    <w:p>
      <w:pPr>
        <w:pStyle w:val="1015"/>
        <w:jc w:val="cente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15"/>
        <w:jc w:val="cente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15"/>
        <w:jc w:val="cente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66"/>
        <w:jc w:val="center"/>
        <w:spacing w:before="0" w:beforeAutospacing="0" w:after="0" w:afterAutospacing="0"/>
        <w:rPr>
          <w:color w:val="000000"/>
          <w:highlight w:val="none"/>
        </w:rPr>
      </w:pPr>
      <w:r>
        <w:rPr>
          <w:rFonts w:eastAsia="宋体" w:cs="宋体"/>
          <w:b/>
          <w:bCs/>
          <w:color w:val="000000"/>
          <w:sz w:val="72"/>
          <w:szCs w:val="72"/>
          <w:highlight w:val="none"/>
        </w:rPr>
        <w:t xml:space="preserve">投标文件</w:t>
      </w:r>
      <w:r>
        <w:rPr>
          <w:color w:val="000000"/>
          <w:highlight w:val="none"/>
        </w:rPr>
      </w:r>
      <w:r/>
    </w:p>
    <w:p>
      <w:pPr>
        <w:pStyle w:val="1066"/>
        <w:jc w:val="center"/>
        <w:spacing w:before="0" w:beforeAutospacing="0" w:after="0" w:afterAutospacing="0"/>
        <w:rPr>
          <w:color w:val="000000"/>
          <w:highlight w:val="none"/>
        </w:rPr>
      </w:pPr>
      <w:r>
        <w:rPr>
          <w:color w:val="000000"/>
          <w:highlight w:val="none"/>
        </w:rPr>
      </w:r>
      <w:r/>
    </w:p>
    <w:p>
      <w:pPr>
        <w:pStyle w:val="1066"/>
        <w:jc w:val="center"/>
        <w:spacing w:before="0" w:beforeAutospacing="0" w:after="0" w:afterAutospacing="0"/>
        <w:rPr>
          <w:color w:val="000000"/>
          <w:highlight w:val="none"/>
        </w:rPr>
      </w:pPr>
      <w:r>
        <w:rPr>
          <w:color w:val="000000"/>
          <w:highlight w:val="none"/>
        </w:rPr>
      </w:r>
      <w:r/>
    </w:p>
    <w:p>
      <w:pPr>
        <w:pStyle w:val="1066"/>
        <w:jc w:val="center"/>
        <w:spacing w:before="0" w:beforeAutospacing="0" w:after="0" w:afterAutospacing="0"/>
        <w:rPr>
          <w:color w:val="000000"/>
          <w:highlight w:val="none"/>
        </w:rPr>
      </w:pPr>
      <w:r>
        <w:rPr>
          <w:color w:val="000000"/>
          <w:highlight w:val="none"/>
        </w:rPr>
      </w:r>
      <w:r/>
    </w:p>
    <w:p>
      <w:pPr>
        <w:pStyle w:val="1066"/>
        <w:jc w:val="center"/>
        <w:spacing w:before="0" w:beforeAutospacing="0" w:after="0" w:afterAutospacing="0"/>
        <w:rPr>
          <w:color w:val="000000"/>
          <w:highlight w:val="none"/>
        </w:rPr>
      </w:pPr>
      <w:r>
        <w:rPr>
          <w:color w:val="000000"/>
          <w:highlight w:val="none"/>
        </w:rPr>
      </w:r>
      <w:r/>
    </w:p>
    <w:p>
      <w:pPr>
        <w:pStyle w:val="1066"/>
        <w:spacing w:before="0" w:beforeAutospacing="0" w:after="0" w:afterAutospacing="0"/>
        <w:rPr>
          <w:color w:val="000000"/>
          <w:sz w:val="32"/>
          <w:szCs w:val="32"/>
          <w:highlight w:val="none"/>
        </w:rPr>
      </w:pPr>
      <w:r>
        <w:rPr>
          <w:color w:val="000000"/>
          <w:sz w:val="32"/>
          <w:szCs w:val="32"/>
          <w:highlight w:val="none"/>
        </w:rPr>
      </w:r>
      <w:r/>
    </w:p>
    <w:p>
      <w:pPr>
        <w:pStyle w:val="1295"/>
        <w:ind w:left="0" w:firstLine="600"/>
        <w:spacing w:after="0" w:line="360" w:lineRule="auto"/>
        <w:rPr>
          <w:rFonts w:ascii="宋体" w:hAnsi="宋体" w:eastAsia="宋体" w:cs="宋体"/>
          <w:bCs/>
          <w:color w:val="000000"/>
          <w:sz w:val="32"/>
          <w:szCs w:val="32"/>
          <w:highlight w:val="none"/>
        </w:rPr>
      </w:pPr>
      <w:r>
        <w:rPr>
          <w:rFonts w:ascii="宋体" w:hAnsi="宋体" w:eastAsia="宋体" w:cs="宋体"/>
          <w:bCs/>
          <w:color w:val="000000"/>
          <w:sz w:val="32"/>
          <w:szCs w:val="32"/>
          <w:highlight w:val="none"/>
        </w:rPr>
      </w:r>
      <w:r/>
    </w:p>
    <w:p>
      <w:pPr>
        <w:pStyle w:val="1295"/>
        <w:ind w:left="0" w:firstLine="600"/>
        <w:spacing w:after="0" w:line="360" w:lineRule="auto"/>
        <w:rPr>
          <w:rFonts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项目名称：</w:t>
      </w:r>
      <w:r>
        <w:rPr>
          <w:rFonts w:ascii="宋体" w:hAnsi="宋体" w:eastAsia="宋体" w:cs="宋体"/>
          <w:bCs/>
          <w:color w:val="000000"/>
          <w:sz w:val="32"/>
          <w:szCs w:val="32"/>
          <w:highlight w:val="none"/>
        </w:rPr>
      </w:r>
      <w:r/>
    </w:p>
    <w:p>
      <w:pPr>
        <w:pStyle w:val="1295"/>
        <w:ind w:left="0" w:firstLine="600"/>
        <w:spacing w:after="0" w:line="360" w:lineRule="auto"/>
        <w:rPr>
          <w:rFonts w:ascii="宋体" w:hAnsi="宋体" w:eastAsia="宋体" w:cs="宋体"/>
          <w:bCs/>
          <w:color w:val="000000"/>
          <w:sz w:val="32"/>
          <w:szCs w:val="32"/>
          <w:highlight w:val="none"/>
        </w:rPr>
      </w:pPr>
      <w:r>
        <w:rPr>
          <w:rFonts w:ascii="宋体" w:hAnsi="宋体" w:eastAsia="宋体" w:cs="宋体"/>
          <w:bCs/>
          <w:color w:val="000000"/>
          <w:sz w:val="32"/>
          <w:szCs w:val="32"/>
          <w:highlight w:val="none"/>
        </w:rPr>
      </w:r>
      <w:r/>
    </w:p>
    <w:p>
      <w:pPr>
        <w:pStyle w:val="1295"/>
        <w:ind w:left="0" w:firstLine="600"/>
        <w:spacing w:after="0" w:line="360" w:lineRule="auto"/>
        <w:rPr>
          <w:rFonts w:ascii="宋体" w:hAnsi="宋体" w:eastAsia="宋体" w:cs="宋体"/>
          <w:bCs/>
          <w:color w:val="000000"/>
          <w:sz w:val="32"/>
          <w:szCs w:val="32"/>
          <w:highlight w:val="none"/>
          <w:u w:val="single"/>
        </w:rPr>
      </w:pPr>
      <w:r>
        <w:rPr>
          <w:rFonts w:hint="eastAsia" w:ascii="宋体" w:hAnsi="宋体" w:eastAsia="宋体" w:cs="宋体"/>
          <w:bCs/>
          <w:color w:val="000000"/>
          <w:sz w:val="32"/>
          <w:szCs w:val="32"/>
          <w:highlight w:val="none"/>
        </w:rPr>
        <w:t xml:space="preserve">项目编号：</w:t>
      </w:r>
      <w:r>
        <w:rPr>
          <w:rFonts w:ascii="宋体" w:hAnsi="宋体" w:eastAsia="宋体" w:cs="宋体"/>
          <w:bCs/>
          <w:color w:val="000000"/>
          <w:sz w:val="32"/>
          <w:szCs w:val="32"/>
          <w:highlight w:val="none"/>
          <w:u w:val="single"/>
        </w:rPr>
      </w:r>
      <w:r/>
    </w:p>
    <w:p>
      <w:pPr>
        <w:pStyle w:val="1295"/>
        <w:ind w:left="0" w:firstLine="600"/>
        <w:spacing w:after="0" w:line="360" w:lineRule="auto"/>
        <w:rPr>
          <w:rFonts w:ascii="宋体" w:hAnsi="宋体" w:eastAsia="宋体" w:cs="宋体"/>
          <w:bCs/>
          <w:color w:val="000000"/>
          <w:sz w:val="32"/>
          <w:szCs w:val="32"/>
          <w:highlight w:val="none"/>
          <w:u w:val="single"/>
        </w:rPr>
      </w:pPr>
      <w:r>
        <w:rPr>
          <w:rFonts w:ascii="宋体" w:hAnsi="宋体" w:eastAsia="宋体" w:cs="宋体"/>
          <w:bCs/>
          <w:color w:val="000000"/>
          <w:sz w:val="32"/>
          <w:szCs w:val="32"/>
          <w:highlight w:val="none"/>
          <w:u w:val="single"/>
        </w:rPr>
      </w:r>
      <w:r/>
    </w:p>
    <w:p>
      <w:pPr>
        <w:pStyle w:val="1295"/>
        <w:ind w:left="0" w:firstLine="600"/>
        <w:spacing w:after="0" w:line="360" w:lineRule="auto"/>
        <w:rPr>
          <w:rFonts w:ascii="宋体" w:hAnsi="宋体" w:eastAsia="宋体" w:cs="宋体"/>
          <w:bCs/>
          <w:color w:val="000000"/>
          <w:sz w:val="32"/>
          <w:szCs w:val="32"/>
          <w:highlight w:val="none"/>
          <w:u w:val="single"/>
        </w:rPr>
      </w:pPr>
      <w:r>
        <w:rPr>
          <w:rFonts w:ascii="宋体" w:hAnsi="宋体" w:eastAsia="宋体" w:cs="宋体"/>
          <w:bCs/>
          <w:color w:val="000000"/>
          <w:sz w:val="32"/>
          <w:szCs w:val="32"/>
          <w:highlight w:val="none"/>
          <w:u w:val="single"/>
        </w:rPr>
      </w:r>
      <w:r/>
    </w:p>
    <w:p>
      <w:pPr>
        <w:pStyle w:val="1295"/>
        <w:ind w:left="0" w:firstLine="600"/>
        <w:spacing w:after="0" w:line="360" w:lineRule="auto"/>
        <w:rPr>
          <w:rFonts w:ascii="宋体" w:hAnsi="宋体" w:eastAsia="宋体" w:cs="宋体"/>
          <w:bCs/>
          <w:color w:val="000000"/>
          <w:sz w:val="32"/>
          <w:szCs w:val="32"/>
          <w:highlight w:val="none"/>
          <w:u w:val="single"/>
        </w:rPr>
      </w:pPr>
      <w:r>
        <w:rPr>
          <w:rFonts w:ascii="宋体" w:hAnsi="宋体" w:eastAsia="宋体" w:cs="宋体"/>
          <w:bCs/>
          <w:color w:val="000000"/>
          <w:sz w:val="32"/>
          <w:szCs w:val="32"/>
          <w:highlight w:val="none"/>
          <w:u w:val="single"/>
        </w:rPr>
      </w:r>
      <w:r/>
    </w:p>
    <w:p>
      <w:pPr>
        <w:pStyle w:val="1295"/>
        <w:spacing w:after="0" w:line="360" w:lineRule="auto"/>
        <w:rPr>
          <w:rFonts w:ascii="宋体" w:hAnsi="宋体" w:eastAsia="宋体" w:cs="宋体"/>
          <w:bCs/>
          <w:color w:val="000000"/>
          <w:sz w:val="32"/>
          <w:szCs w:val="32"/>
          <w:highlight w:val="none"/>
          <w:u w:val="single"/>
        </w:rPr>
      </w:pPr>
      <w:r>
        <w:rPr>
          <w:rFonts w:hint="eastAsia" w:ascii="宋体" w:hAnsi="宋体" w:eastAsia="宋体" w:cs="宋体"/>
          <w:bCs/>
          <w:color w:val="000000"/>
          <w:sz w:val="32"/>
          <w:szCs w:val="32"/>
          <w:highlight w:val="none"/>
        </w:rPr>
        <w:t xml:space="preserve">投标人名称：</w:t>
      </w:r>
      <w:r>
        <w:rPr>
          <w:rFonts w:hint="eastAsia" w:ascii="宋体" w:hAnsi="宋体" w:eastAsia="宋体" w:cs="宋体"/>
          <w:bCs/>
          <w:color w:val="000000"/>
          <w:sz w:val="32"/>
          <w:szCs w:val="32"/>
          <w:highlight w:val="none"/>
          <w:u w:val="single"/>
        </w:rPr>
        <w:t xml:space="preserve">（加盖CA电子公章）</w:t>
      </w:r>
      <w:r>
        <w:rPr>
          <w:rFonts w:ascii="宋体" w:hAnsi="宋体" w:eastAsia="宋体" w:cs="宋体"/>
          <w:bCs/>
          <w:color w:val="000000"/>
          <w:sz w:val="32"/>
          <w:szCs w:val="32"/>
          <w:highlight w:val="none"/>
          <w:u w:val="single"/>
        </w:rPr>
      </w:r>
      <w:r/>
    </w:p>
    <w:p>
      <w:pPr>
        <w:pStyle w:val="1295"/>
        <w:ind w:left="0" w:firstLine="600"/>
        <w:spacing w:after="0" w:line="360" w:lineRule="auto"/>
        <w:rPr>
          <w:rFonts w:ascii="宋体" w:hAnsi="宋体" w:eastAsia="宋体" w:cs="宋体"/>
          <w:bCs/>
          <w:color w:val="000000"/>
          <w:sz w:val="32"/>
          <w:szCs w:val="32"/>
          <w:highlight w:val="none"/>
        </w:rPr>
      </w:pPr>
      <w:r>
        <w:rPr>
          <w:rFonts w:ascii="宋体" w:hAnsi="宋体" w:eastAsia="宋体" w:cs="宋体"/>
          <w:bCs/>
          <w:color w:val="000000"/>
          <w:sz w:val="32"/>
          <w:szCs w:val="32"/>
          <w:highlight w:val="none"/>
        </w:rPr>
      </w:r>
      <w:r/>
    </w:p>
    <w:p>
      <w:pPr>
        <w:pStyle w:val="1295"/>
        <w:spacing w:after="0" w:line="360" w:lineRule="auto"/>
        <w:rPr>
          <w:rFonts w:ascii="宋体" w:hAnsi="宋体" w:eastAsia="宋体" w:cs="宋体"/>
          <w:bCs/>
          <w:color w:val="000000"/>
          <w:sz w:val="21"/>
          <w:szCs w:val="21"/>
          <w:highlight w:val="none"/>
          <w:u w:val="single"/>
        </w:rPr>
      </w:pPr>
      <w:r>
        <w:rPr>
          <w:rFonts w:hint="eastAsia" w:ascii="宋体" w:hAnsi="宋体" w:eastAsia="宋体" w:cs="宋体"/>
          <w:bCs/>
          <w:color w:val="000000"/>
          <w:sz w:val="32"/>
          <w:szCs w:val="32"/>
          <w:highlight w:val="none"/>
        </w:rPr>
        <w:t xml:space="preserve">日期：</w:t>
      </w:r>
      <w:r>
        <w:rPr>
          <w:rFonts w:ascii="宋体" w:hAnsi="宋体" w:eastAsia="宋体" w:cs="宋体"/>
          <w:bCs/>
          <w:color w:val="000000"/>
          <w:sz w:val="21"/>
          <w:szCs w:val="21"/>
          <w:highlight w:val="none"/>
          <w:u w:val="single"/>
        </w:rPr>
      </w:r>
      <w:r/>
    </w:p>
    <w:p>
      <w:pPr>
        <w:pStyle w:val="1015"/>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仿宋"/>
          <w:color w:val="000000"/>
          <w:sz w:val="32"/>
          <w:szCs w:val="32"/>
          <w:highlight w:val="none"/>
        </w:rPr>
        <w:br w:type="page" w:clear="all"/>
      </w:r>
      <w:bookmarkEnd w:id="54"/>
      <w:r/>
      <w:bookmarkEnd w:id="55"/>
      <w:r/>
      <w:bookmarkEnd w:id="56"/>
      <w:r/>
      <w:bookmarkEnd w:id="57"/>
      <w:r/>
      <w:bookmarkEnd w:id="58"/>
      <w:r/>
      <w:bookmarkEnd w:id="59"/>
      <w:r/>
      <w:bookmarkEnd w:id="60"/>
      <w:r/>
      <w:bookmarkEnd w:id="61"/>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一、法人或者其他组织的营业执照等证明文件，自然人的身份证明</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rPr>
        <w:t xml:space="preserve">二、具有良好的商业信誉和健全的财务会计制度</w:t>
      </w:r>
      <w:r>
        <w:rPr>
          <w:rFonts w:hint="eastAsia" w:ascii="宋体" w:hAnsi="宋体" w:eastAsia="宋体" w:cs="宋体"/>
          <w:iCs/>
          <w:color w:val="000000"/>
          <w:sz w:val="24"/>
          <w:szCs w:val="24"/>
          <w:highlight w:val="none"/>
          <w:lang w:val="en-US" w:eastAsia="zh-CN"/>
        </w:rPr>
        <w:t xml:space="preserve">的相关材料</w:t>
      </w:r>
      <w:r>
        <w:rPr>
          <w:rFonts w:hint="eastAsia" w:ascii="宋体" w:hAnsi="宋体" w:eastAsia="宋体" w:cs="宋体"/>
          <w:iCs/>
          <w:color w:val="000000"/>
          <w:sz w:val="24"/>
          <w:szCs w:val="24"/>
          <w:highlight w:val="none"/>
          <w:lang w:val="en-US" w:eastAsia="zh-CN"/>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三、依法缴纳税收和社会保障资金的相关材料</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四、具备履行合同所必需的设备和专业技术能力的书面声明</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五、参加政府采购活动前 3 年内在经营活动中没有重大违法记录的书面声明</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lang w:eastAsia="zh-CN"/>
        </w:rPr>
      </w:pPr>
      <w:r>
        <w:rPr>
          <w:rFonts w:hint="eastAsia" w:ascii="宋体" w:hAnsi="宋体" w:eastAsia="宋体" w:cs="宋体"/>
          <w:iCs/>
          <w:color w:val="000000"/>
          <w:sz w:val="24"/>
          <w:szCs w:val="24"/>
          <w:highlight w:val="none"/>
        </w:rPr>
        <w:t xml:space="preserve">六、中小企业声明函</w:t>
      </w:r>
      <w:r>
        <w:rPr>
          <w:rFonts w:hint="eastAsia" w:ascii="宋体" w:hAnsi="宋体" w:eastAsia="宋体" w:cs="宋体"/>
          <w:iCs/>
          <w:color w:val="000000"/>
          <w:sz w:val="24"/>
          <w:szCs w:val="24"/>
          <w:highlight w:val="none"/>
          <w:lang w:eastAsia="zh-CN"/>
        </w:rPr>
        <w:t xml:space="preserve">（</w:t>
      </w:r>
      <w:r>
        <w:rPr>
          <w:rFonts w:hint="eastAsia" w:ascii="宋体" w:hAnsi="宋体" w:eastAsia="宋体" w:cs="宋体"/>
          <w:iCs/>
          <w:color w:val="000000"/>
          <w:sz w:val="24"/>
          <w:szCs w:val="24"/>
          <w:highlight w:val="none"/>
          <w:lang w:val="en-US" w:eastAsia="zh-CN"/>
        </w:rPr>
        <w:t xml:space="preserve">如有</w:t>
      </w:r>
      <w:r>
        <w:rPr>
          <w:rFonts w:hint="eastAsia" w:ascii="宋体" w:hAnsi="宋体" w:eastAsia="宋体" w:cs="宋体"/>
          <w:iCs/>
          <w:color w:val="000000"/>
          <w:sz w:val="24"/>
          <w:szCs w:val="24"/>
          <w:highlight w:val="none"/>
          <w:lang w:eastAsia="zh-CN"/>
        </w:rPr>
        <w:t xml:space="preserve">）</w:t>
      </w:r>
      <w:r>
        <w:rPr>
          <w:rFonts w:hint="eastAsia" w:ascii="宋体" w:hAnsi="宋体" w:eastAsia="宋体" w:cs="宋体"/>
          <w:iCs/>
          <w:color w:val="000000"/>
          <w:sz w:val="24"/>
          <w:szCs w:val="24"/>
          <w:highlight w:val="none"/>
          <w:lang w:eastAsia="zh-CN"/>
        </w:rPr>
      </w:r>
      <w:r/>
    </w:p>
    <w:p>
      <w:pPr>
        <w:pStyle w:val="1015"/>
        <w:ind w:left="6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iCs/>
          <w:color w:val="000000"/>
          <w:sz w:val="24"/>
          <w:szCs w:val="24"/>
          <w:highlight w:val="none"/>
        </w:rPr>
        <w:t xml:space="preserve">七、残疾人福利性单位声明函</w:t>
      </w:r>
      <w:r>
        <w:rPr>
          <w:rFonts w:hint="eastAsia" w:ascii="宋体" w:hAnsi="宋体" w:eastAsia="宋体" w:cs="宋体"/>
          <w:color w:val="000000"/>
          <w:sz w:val="24"/>
          <w:szCs w:val="24"/>
          <w:highlight w:val="none"/>
        </w:rPr>
      </w:r>
      <w:r/>
    </w:p>
    <w:p>
      <w:pPr>
        <w:pStyle w:val="1015"/>
        <w:ind w:left="630"/>
        <w:jc w:val="left"/>
        <w:spacing w:line="360" w:lineRule="auto"/>
        <w:rPr>
          <w:rFonts w:hint="eastAsia" w:ascii="宋体" w:hAnsi="宋体" w:eastAsia="宋体" w:cs="仿宋"/>
          <w:b/>
          <w:bCs/>
          <w:color w:val="000000"/>
          <w:sz w:val="24"/>
          <w:szCs w:val="24"/>
          <w:highlight w:val="none"/>
        </w:rPr>
      </w:pPr>
      <w:r>
        <w:rPr>
          <w:rFonts w:hint="eastAsia" w:ascii="宋体" w:hAnsi="宋体" w:eastAsia="宋体" w:cs="宋体"/>
          <w:iCs/>
          <w:color w:val="000000"/>
          <w:sz w:val="24"/>
          <w:szCs w:val="24"/>
          <w:highlight w:val="none"/>
        </w:rPr>
        <w:t xml:space="preserve">八、</w:t>
      </w:r>
      <w:r>
        <w:rPr>
          <w:rFonts w:hint="eastAsia" w:ascii="宋体" w:hAnsi="宋体" w:eastAsia="宋体" w:cs="仿宋"/>
          <w:color w:val="000000"/>
          <w:sz w:val="24"/>
          <w:szCs w:val="24"/>
          <w:highlight w:val="none"/>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仿宋"/>
          <w:b/>
          <w:b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九、</w:t>
      </w:r>
      <w:r>
        <w:rPr>
          <w:rFonts w:hint="eastAsia" w:ascii="宋体" w:hAnsi="宋体" w:eastAsia="宋体" w:cs="宋体"/>
          <w:iCs/>
          <w:color w:val="000000"/>
          <w:sz w:val="24"/>
          <w:szCs w:val="24"/>
          <w:highlight w:val="none"/>
        </w:rPr>
        <w:t xml:space="preserve">关于符合本国产品标准的声明函</w:t>
      </w:r>
      <w:r>
        <w:rPr>
          <w:rFonts w:hint="eastAsia" w:ascii="宋体" w:hAnsi="宋体" w:eastAsia="宋体" w:cs="宋体"/>
          <w:iCs/>
          <w:color w:val="000000"/>
          <w:sz w:val="24"/>
          <w:szCs w:val="24"/>
          <w:highlight w:val="none"/>
          <w:lang w:val="en-US" w:eastAsia="zh-CN"/>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十、开标一览表</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一</w:t>
      </w:r>
      <w:r>
        <w:rPr>
          <w:rFonts w:hint="eastAsia" w:ascii="宋体" w:hAnsi="宋体" w:eastAsia="宋体" w:cs="宋体"/>
          <w:iCs/>
          <w:color w:val="000000"/>
          <w:sz w:val="24"/>
          <w:szCs w:val="24"/>
          <w:highlight w:val="none"/>
        </w:rPr>
        <w:t xml:space="preserve">、法人授权书</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二</w:t>
      </w:r>
      <w:r>
        <w:rPr>
          <w:rFonts w:hint="eastAsia" w:ascii="宋体" w:hAnsi="宋体" w:eastAsia="宋体" w:cs="宋体"/>
          <w:iCs/>
          <w:color w:val="000000"/>
          <w:sz w:val="24"/>
          <w:szCs w:val="24"/>
          <w:highlight w:val="none"/>
        </w:rPr>
        <w:t xml:space="preserve">、投标函</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三</w:t>
      </w:r>
      <w:r>
        <w:rPr>
          <w:rFonts w:hint="eastAsia" w:ascii="宋体" w:hAnsi="宋体" w:eastAsia="宋体" w:cs="宋体"/>
          <w:iCs/>
          <w:color w:val="000000"/>
          <w:sz w:val="24"/>
          <w:szCs w:val="24"/>
          <w:highlight w:val="none"/>
        </w:rPr>
        <w:t xml:space="preserve">、投标分项报价表</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四</w:t>
      </w:r>
      <w:r>
        <w:rPr>
          <w:rFonts w:hint="eastAsia" w:ascii="宋体" w:hAnsi="宋体" w:eastAsia="宋体" w:cs="宋体"/>
          <w:iCs/>
          <w:color w:val="000000"/>
          <w:sz w:val="24"/>
          <w:szCs w:val="24"/>
          <w:highlight w:val="none"/>
        </w:rPr>
        <w:t xml:space="preserve">、技术要求响应及偏离表及证明文件</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五</w:t>
      </w:r>
      <w:r>
        <w:rPr>
          <w:rFonts w:hint="eastAsia" w:ascii="宋体" w:hAnsi="宋体" w:eastAsia="宋体" w:cs="宋体"/>
          <w:iCs/>
          <w:color w:val="000000"/>
          <w:sz w:val="24"/>
          <w:szCs w:val="24"/>
          <w:highlight w:val="none"/>
        </w:rPr>
        <w:t xml:space="preserve">、商务要求响应及偏离表</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十六、</w:t>
      </w:r>
      <w:r>
        <w:rPr>
          <w:rFonts w:hint="eastAsia" w:ascii="宋体" w:hAnsi="宋体" w:eastAsia="宋体" w:cs="宋体"/>
          <w:iCs/>
          <w:color w:val="000000"/>
          <w:sz w:val="24"/>
          <w:szCs w:val="24"/>
          <w:highlight w:val="none"/>
        </w:rPr>
        <w:t xml:space="preserve">投入本项目人员配备一览表</w:t>
      </w:r>
      <w:r>
        <w:rPr>
          <w:rFonts w:hint="eastAsia" w:ascii="宋体" w:hAnsi="宋体" w:eastAsia="宋体" w:cs="宋体"/>
          <w:iCs/>
          <w:color w:val="000000"/>
          <w:sz w:val="24"/>
          <w:szCs w:val="24"/>
          <w:highlight w:val="none"/>
        </w:rPr>
      </w:r>
      <w:r/>
    </w:p>
    <w:p>
      <w:pPr>
        <w:pStyle w:val="1015"/>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十七、业绩一览表</w:t>
      </w:r>
      <w:r>
        <w:rPr>
          <w:rFonts w:hint="eastAsia" w:ascii="宋体" w:hAnsi="宋体" w:eastAsia="宋体" w:cs="宋体"/>
          <w:iCs/>
          <w:color w:val="000000"/>
          <w:sz w:val="24"/>
          <w:szCs w:val="24"/>
          <w:highlight w:val="none"/>
          <w:lang w:val="en-US" w:eastAsia="zh-CN"/>
        </w:rPr>
      </w:r>
      <w:r/>
    </w:p>
    <w:p>
      <w:pPr>
        <w:pStyle w:val="1015"/>
        <w:ind w:left="630"/>
        <w:jc w:val="left"/>
        <w:spacing w:line="360" w:lineRule="auto"/>
        <w:rPr>
          <w:rFonts w:hint="eastAsia" w:ascii="宋体" w:hAnsi="宋体" w:eastAsia="宋体" w:cs="宋体"/>
          <w:iCs/>
          <w:color w:val="000000"/>
          <w:sz w:val="24"/>
          <w:szCs w:val="24"/>
          <w:highlight w:val="none"/>
          <w:lang w:eastAsia="zh-CN"/>
        </w:rPr>
      </w:pPr>
      <w:r>
        <w:rPr>
          <w:rFonts w:hint="eastAsia" w:ascii="宋体" w:hAnsi="宋体" w:eastAsia="宋体" w:cs="宋体"/>
          <w:iCs/>
          <w:color w:val="000000"/>
          <w:sz w:val="24"/>
          <w:szCs w:val="24"/>
          <w:highlight w:val="none"/>
          <w:lang w:val="en-US" w:eastAsia="zh-CN"/>
        </w:rPr>
        <w:t xml:space="preserve">十八、</w:t>
      </w:r>
      <w:r>
        <w:rPr>
          <w:rFonts w:hint="eastAsia" w:ascii="宋体" w:hAnsi="宋体" w:eastAsia="宋体" w:cs="宋体"/>
          <w:iCs/>
          <w:color w:val="000000"/>
          <w:sz w:val="24"/>
          <w:szCs w:val="24"/>
          <w:highlight w:val="none"/>
          <w:lang w:eastAsia="zh-CN"/>
        </w:rPr>
        <w:t xml:space="preserve">其他材料</w:t>
      </w:r>
      <w:r>
        <w:rPr>
          <w:rFonts w:hint="eastAsia" w:ascii="宋体" w:hAnsi="宋体" w:eastAsia="宋体" w:cs="宋体"/>
          <w:iCs/>
          <w:color w:val="000000"/>
          <w:sz w:val="24"/>
          <w:szCs w:val="24"/>
          <w:highlight w:val="none"/>
          <w:lang w:eastAsia="zh-CN"/>
        </w:rPr>
      </w:r>
      <w:r/>
    </w:p>
    <w:p>
      <w:pPr>
        <w:pStyle w:val="1015"/>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十九、质疑函范本</w:t>
      </w:r>
      <w:r>
        <w:rPr>
          <w:rFonts w:hint="eastAsia" w:ascii="宋体" w:hAnsi="宋体" w:eastAsia="宋体" w:cs="宋体"/>
          <w:iCs/>
          <w:color w:val="000000"/>
          <w:sz w:val="24"/>
          <w:szCs w:val="24"/>
          <w:highlight w:val="none"/>
          <w:lang w:val="en-US" w:eastAsia="zh-CN"/>
        </w:rPr>
      </w:r>
      <w:r/>
    </w:p>
    <w:p>
      <w:pPr>
        <w:pStyle w:val="1015"/>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具备履行合同所必需的设备和专业技术能力的声明</w:t>
      </w:r>
      <w:r>
        <w:rPr>
          <w:rFonts w:hint="eastAsia" w:ascii="宋体" w:hAnsi="宋体" w:eastAsia="宋体" w:cs="宋体"/>
          <w:b/>
          <w:color w:val="000000"/>
          <w:sz w:val="32"/>
          <w:szCs w:val="32"/>
          <w:highlight w:val="none"/>
        </w:rPr>
      </w:r>
      <w:r/>
    </w:p>
    <w:p>
      <w:pPr>
        <w:pStyle w:val="1015"/>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5"/>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u w:val="single"/>
        </w:rPr>
        <w:t xml:space="preserve">               （采购单位名称）：</w:t>
      </w:r>
      <w:r>
        <w:rPr>
          <w:rFonts w:hint="eastAsia" w:ascii="宋体" w:hAnsi="宋体" w:eastAsia="宋体" w:cs="宋体"/>
          <w:color w:val="000000"/>
          <w:sz w:val="24"/>
          <w:szCs w:val="24"/>
          <w:highlight w:val="none"/>
        </w:rPr>
      </w:r>
      <w:r/>
    </w:p>
    <w:p>
      <w:pPr>
        <w:pStyle w:val="1015"/>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1015"/>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1015"/>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1015"/>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83"/>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仿宋"/>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1283"/>
        <w:ind w:firstLine="2640"/>
        <w:jc w:val="righ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法定代表人或授权</w:t>
      </w:r>
      <w:r>
        <w:rPr>
          <w:rFonts w:hint="eastAsia" w:ascii="宋体" w:hAnsi="宋体" w:cs="仿宋"/>
          <w:color w:val="000000"/>
          <w:sz w:val="24"/>
          <w:szCs w:val="24"/>
          <w:highlight w:val="none"/>
          <w:lang w:val="en-US" w:eastAsia="zh-CN"/>
        </w:rPr>
        <w:t xml:space="preserve">委托人</w:t>
      </w:r>
      <w:r>
        <w:rPr>
          <w:rFonts w:hint="eastAsia" w:ascii="宋体" w:hAnsi="宋体" w:eastAsia="宋体" w:cs="仿宋"/>
          <w:color w:val="000000"/>
          <w:sz w:val="24"/>
          <w:szCs w:val="24"/>
          <w:highlight w:val="none"/>
        </w:rPr>
        <w:t xml:space="preserve">（签字或盖章）：</w:t>
      </w:r>
      <w:r>
        <w:rPr>
          <w:rFonts w:hint="eastAsia" w:ascii="宋体" w:hAnsi="宋体" w:eastAsia="宋体" w:cs="仿宋"/>
          <w:color w:val="000000"/>
          <w:sz w:val="24"/>
          <w:szCs w:val="24"/>
          <w:highlight w:val="none"/>
        </w:rPr>
      </w:r>
      <w:r/>
    </w:p>
    <w:p>
      <w:pPr>
        <w:pStyle w:val="1283"/>
        <w:ind w:firstLine="5040"/>
        <w:jc w:val="right"/>
        <w:rPr>
          <w:rFonts w:ascii="宋体" w:hAnsi="宋体" w:eastAsia="宋体"/>
          <w:b/>
          <w:bCs/>
          <w:color w:val="000000"/>
          <w:sz w:val="24"/>
          <w:szCs w:val="24"/>
          <w:highlight w:val="none"/>
        </w:rPr>
      </w:pPr>
      <w:r>
        <w:rPr>
          <w:rFonts w:ascii="宋体" w:hAnsi="宋体" w:eastAsia="宋体"/>
          <w:color w:val="000000"/>
          <w:sz w:val="24"/>
          <w:szCs w:val="24"/>
          <w:highlight w:val="none"/>
        </w:rPr>
        <w:t xml:space="preserve">日 期：   年   月   日</w:t>
      </w:r>
      <w:r>
        <w:rPr>
          <w:rFonts w:ascii="宋体" w:hAnsi="宋体" w:eastAsia="宋体"/>
          <w:b/>
          <w:bCs/>
          <w:color w:val="000000"/>
          <w:sz w:val="24"/>
          <w:szCs w:val="24"/>
          <w:highlight w:val="none"/>
        </w:rPr>
      </w:r>
      <w:r/>
    </w:p>
    <w:p>
      <w:pPr>
        <w:pStyle w:val="1015"/>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r>
      <w:r/>
    </w:p>
    <w:p>
      <w:pPr>
        <w:pStyle w:val="1015"/>
        <w:jc w:val="center"/>
        <w:rPr>
          <w:rFonts w:hint="eastAsia" w:ascii="宋体" w:hAnsi="宋体" w:eastAsia="宋体" w:cs="仿宋"/>
          <w:b/>
          <w:color w:val="000000"/>
          <w:sz w:val="32"/>
          <w:szCs w:val="32"/>
          <w:highlight w:val="none"/>
        </w:rPr>
        <w:outlineLvl w:val="0"/>
      </w:pPr>
      <w:r>
        <w:rPr>
          <w:rFonts w:hint="eastAsia" w:ascii="宋体" w:hAnsi="宋体" w:eastAsia="宋体" w:cs="仿宋"/>
          <w:b/>
          <w:color w:val="000000"/>
          <w:sz w:val="32"/>
          <w:szCs w:val="32"/>
          <w:highlight w:val="none"/>
        </w:rPr>
        <w:t xml:space="preserve">关于参加采购活动前3年内在经营活动中没有重大违法记录的书面声明</w:t>
      </w:r>
      <w:r>
        <w:rPr>
          <w:rFonts w:hint="eastAsia" w:ascii="宋体" w:hAnsi="宋体" w:eastAsia="宋体" w:cs="仿宋"/>
          <w:b/>
          <w:color w:val="000000"/>
          <w:sz w:val="32"/>
          <w:szCs w:val="32"/>
          <w:highlight w:val="none"/>
        </w:rPr>
      </w:r>
      <w:r/>
    </w:p>
    <w:p>
      <w:pPr>
        <w:pStyle w:val="1015"/>
        <w:jc w:val="center"/>
        <w:rPr>
          <w:rFonts w:hint="eastAsia" w:ascii="宋体" w:hAnsi="宋体" w:eastAsia="宋体" w:cs="仿宋"/>
          <w:bCs/>
          <w:color w:val="000000"/>
          <w:sz w:val="32"/>
          <w:highlight w:val="none"/>
        </w:rPr>
      </w:pPr>
      <w:r>
        <w:rPr>
          <w:rFonts w:hint="eastAsia" w:ascii="宋体" w:hAnsi="宋体" w:eastAsia="宋体" w:cs="仿宋"/>
          <w:bCs/>
          <w:color w:val="000000"/>
          <w:sz w:val="32"/>
          <w:highlight w:val="none"/>
        </w:rPr>
      </w:r>
      <w:r/>
    </w:p>
    <w:p>
      <w:pPr>
        <w:pStyle w:val="1295"/>
        <w:ind w:left="0"/>
        <w:spacing w:after="0" w:line="360" w:lineRule="auto"/>
        <w:rPr>
          <w:rFonts w:hint="eastAsia" w:ascii="宋体" w:hAnsi="宋体" w:eastAsia="宋体" w:cs="仿宋"/>
          <w:bCs/>
          <w:iCs/>
          <w:color w:val="000000"/>
          <w:sz w:val="24"/>
          <w:szCs w:val="24"/>
          <w:highlight w:val="none"/>
          <w:u w:val="single"/>
        </w:rPr>
      </w:pPr>
      <w:r>
        <w:rPr>
          <w:rFonts w:hint="eastAsia" w:ascii="宋体" w:hAnsi="宋体" w:eastAsia="宋体" w:cs="仿宋"/>
          <w:bCs/>
          <w:iCs/>
          <w:color w:val="000000"/>
          <w:sz w:val="24"/>
          <w:szCs w:val="24"/>
          <w:highlight w:val="none"/>
          <w:u w:val="single"/>
        </w:rPr>
        <w:t xml:space="preserve">                   ：</w:t>
      </w:r>
      <w:r>
        <w:rPr>
          <w:rFonts w:hint="eastAsia" w:ascii="宋体" w:hAnsi="宋体" w:eastAsia="宋体" w:cs="仿宋"/>
          <w:bCs/>
          <w:iCs/>
          <w:color w:val="000000"/>
          <w:sz w:val="24"/>
          <w:szCs w:val="24"/>
          <w:highlight w:val="none"/>
          <w:u w:val="single"/>
        </w:rPr>
      </w:r>
      <w:r/>
    </w:p>
    <w:p>
      <w:pPr>
        <w:pStyle w:val="1015"/>
        <w:ind w:firstLine="480"/>
        <w:spacing w:line="360" w:lineRule="auto"/>
        <w:rPr>
          <w:rFonts w:hint="eastAsia" w:ascii="宋体" w:hAnsi="宋体" w:eastAsia="宋体" w:cs="仿宋"/>
          <w:bCs/>
          <w:color w:val="000000"/>
          <w:sz w:val="24"/>
          <w:szCs w:val="24"/>
          <w:highlight w:val="none"/>
        </w:rPr>
      </w:pPr>
      <w:r>
        <w:rPr>
          <w:rFonts w:hint="eastAsia" w:ascii="宋体" w:hAnsi="宋体" w:eastAsia="宋体" w:cs="仿宋"/>
          <w:color w:val="000000"/>
          <w:sz w:val="24"/>
          <w:szCs w:val="24"/>
          <w:highlight w:val="none"/>
        </w:rPr>
        <w:t xml:space="preserve">我公司（单位）参加本次项目（    ）采购活动前三年内，在经营活动中没有重大违法记录，我公司（单位）愿针对本次项目（    ）进行投标，投标文件中所有关于投标资格的文件、证明、陈述均是真实的、准确的。若有违背，我</w:t>
      </w:r>
      <w:r>
        <w:rPr>
          <w:rFonts w:hint="eastAsia" w:ascii="宋体" w:hAnsi="宋体" w:eastAsia="宋体" w:cs="仿宋"/>
          <w:color w:val="000000"/>
          <w:sz w:val="24"/>
          <w:szCs w:val="24"/>
          <w:highlight w:val="none"/>
          <w:u w:val="single"/>
        </w:rPr>
        <w:t xml:space="preserve">公司（单位）</w:t>
      </w:r>
      <w:r>
        <w:rPr>
          <w:rFonts w:hint="eastAsia" w:ascii="宋体" w:hAnsi="宋体" w:eastAsia="宋体" w:cs="仿宋"/>
          <w:color w:val="000000"/>
          <w:sz w:val="24"/>
          <w:szCs w:val="24"/>
          <w:highlight w:val="none"/>
        </w:rPr>
        <w:t xml:space="preserve">愿意承担由此而产生的一切后果。</w:t>
      </w:r>
      <w:r>
        <w:rPr>
          <w:rFonts w:hint="eastAsia" w:ascii="宋体" w:hAnsi="宋体" w:eastAsia="宋体" w:cs="仿宋"/>
          <w:bCs/>
          <w:color w:val="000000"/>
          <w:sz w:val="24"/>
          <w:szCs w:val="24"/>
          <w:highlight w:val="none"/>
        </w:rPr>
      </w:r>
      <w:r/>
    </w:p>
    <w:p>
      <w:pPr>
        <w:pStyle w:val="1015"/>
        <w:spacing w:line="480" w:lineRule="auto"/>
        <w:rPr>
          <w:rFonts w:hint="eastAsia" w:ascii="宋体" w:hAnsi="宋体" w:eastAsia="宋体" w:cs="仿宋"/>
          <w:bCs/>
          <w:color w:val="000000"/>
          <w:sz w:val="28"/>
          <w:szCs w:val="28"/>
          <w:highlight w:val="none"/>
        </w:rPr>
      </w:pPr>
      <w:r>
        <w:rPr>
          <w:rFonts w:hint="eastAsia" w:ascii="宋体" w:hAnsi="宋体" w:eastAsia="宋体" w:cs="仿宋"/>
          <w:bCs/>
          <w:color w:val="000000"/>
          <w:sz w:val="28"/>
          <w:szCs w:val="28"/>
          <w:highlight w:val="none"/>
        </w:rPr>
      </w:r>
      <w:r/>
    </w:p>
    <w:p>
      <w:pPr>
        <w:pStyle w:val="1015"/>
        <w:ind w:firstLine="3153"/>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供应商</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法定代表人或授权</w:t>
      </w:r>
      <w:r>
        <w:rPr>
          <w:rFonts w:hint="eastAsia" w:ascii="宋体" w:hAnsi="宋体" w:eastAsia="宋体" w:cs="仿宋"/>
          <w:color w:val="000000"/>
          <w:sz w:val="24"/>
          <w:szCs w:val="24"/>
          <w:highlight w:val="none"/>
          <w:lang w:val="en-US" w:eastAsia="zh-CN"/>
        </w:rPr>
        <w:t xml:space="preserve">委托人</w:t>
      </w:r>
      <w:r>
        <w:rPr>
          <w:rFonts w:hint="eastAsia" w:ascii="宋体" w:hAnsi="宋体" w:eastAsia="宋体" w:cs="仿宋"/>
          <w:color w:val="000000"/>
          <w:sz w:val="24"/>
          <w:szCs w:val="24"/>
          <w:highlight w:val="none"/>
        </w:rPr>
        <w:t xml:space="preserve">（签字或盖章）：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5"/>
        <w:ind w:firstLine="480"/>
        <w:jc w:val="right"/>
        <w:spacing w:line="52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81"/>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81"/>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81"/>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81"/>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rPr>
          <w:rStyle w:val="1293"/>
          <w:rFonts w:hint="eastAsia" w:ascii="宋体" w:hAnsi="宋体" w:eastAsia="宋体" w:cs="宋体"/>
          <w:b w:val="0"/>
          <w:color w:val="000000"/>
          <w:sz w:val="32"/>
          <w:szCs w:val="15"/>
          <w:highlight w:val="none"/>
        </w:rPr>
      </w:pPr>
      <w:r>
        <w:rPr>
          <w:rStyle w:val="1293"/>
          <w:rFonts w:hint="eastAsia" w:ascii="宋体" w:hAnsi="宋体" w:eastAsia="宋体" w:cs="宋体"/>
          <w:b w:val="0"/>
          <w:color w:val="000000"/>
          <w:sz w:val="32"/>
          <w:szCs w:val="15"/>
          <w:highlight w:val="none"/>
        </w:rPr>
      </w:r>
      <w:r/>
    </w:p>
    <w:p>
      <w:pPr>
        <w:pStyle w:val="1015"/>
        <w:jc w:val="center"/>
        <w:rPr>
          <w:rFonts w:ascii="宋体" w:hAnsi="宋体" w:eastAsia="宋体" w:cs="宋体"/>
          <w:color w:val="000000"/>
          <w:highlight w:val="none"/>
          <w:lang w:eastAsia="zh-CN"/>
        </w:rPr>
      </w:pPr>
      <w:r>
        <w:rPr>
          <w:rStyle w:val="1293"/>
          <w:rFonts w:hint="eastAsia" w:ascii="宋体" w:hAnsi="宋体" w:eastAsia="宋体" w:cs="仿宋"/>
          <w:b w:val="0"/>
          <w:color w:val="000000"/>
          <w:sz w:val="32"/>
          <w:szCs w:val="15"/>
          <w:highlight w:val="none"/>
        </w:rPr>
        <w:br w:type="page" w:clear="all"/>
      </w:r>
      <w:r>
        <w:rPr>
          <w:rFonts w:ascii="宋体" w:hAnsi="宋体" w:eastAsia="宋体" w:cs="宋体"/>
          <w:color w:val="000000"/>
          <w:highlight w:val="none"/>
          <w:lang w:eastAsia="zh-CN"/>
        </w:rPr>
      </w:r>
      <w:r/>
    </w:p>
    <w:p>
      <w:pPr>
        <w:pStyle w:val="1066"/>
        <w:jc w:val="center"/>
        <w:spacing w:before="0" w:beforeAutospacing="0" w:after="0" w:afterAutospacing="0" w:line="460" w:lineRule="atLeast"/>
        <w:rPr>
          <w:color w:val="000000"/>
          <w:highlight w:val="none"/>
          <w:lang w:eastAsia="zh-CN"/>
        </w:rPr>
      </w:pPr>
      <w:r>
        <w:rPr>
          <w:rFonts w:ascii="黑体" w:eastAsia="黑体" w:cs="黑体"/>
          <w:b/>
          <w:bCs/>
          <w:color w:val="000000"/>
          <w:sz w:val="32"/>
          <w:szCs w:val="32"/>
          <w:highlight w:val="none"/>
          <w:lang w:eastAsia="zh-CN"/>
        </w:rPr>
        <w:t xml:space="preserve">中小企业声明函（服务）</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本公司（联合体）郑重声明，根据《政府采购促进中小企业发展管理办法》（财库﹝2020﹞46 号）的规定，本公司（联合体）参加</w:t>
      </w:r>
      <w:r>
        <w:rPr>
          <w:rFonts w:eastAsia="宋体" w:cs="宋体"/>
          <w:color w:val="000000"/>
          <w:highlight w:val="none"/>
          <w:u w:val="single"/>
          <w:lang w:eastAsia="zh-CN"/>
        </w:rPr>
        <w:t xml:space="preserve">（采购单位名称）</w:t>
      </w:r>
      <w:r>
        <w:rPr>
          <w:rFonts w:eastAsia="宋体" w:cs="宋体"/>
          <w:color w:val="000000"/>
          <w:highlight w:val="none"/>
          <w:lang w:eastAsia="zh-CN"/>
        </w:rPr>
        <w:t xml:space="preserve">的</w:t>
      </w:r>
      <w:r>
        <w:rPr>
          <w:rFonts w:eastAsia="宋体" w:cs="宋体"/>
          <w:color w:val="000000"/>
          <w:highlight w:val="none"/>
          <w:u w:val="single"/>
          <w:lang w:eastAsia="zh-CN"/>
        </w:rPr>
        <w:t xml:space="preserve">（项目名称）</w:t>
      </w:r>
      <w:r>
        <w:rPr>
          <w:rFonts w:eastAsia="宋体" w:cs="宋体"/>
          <w:color w:val="000000"/>
          <w:highlight w:val="none"/>
          <w:lang w:eastAsia="zh-CN"/>
        </w:rPr>
        <w:t xml:space="preserve">采购活动，服务全部由符合政策要求的中小企业承接。相关企业（含联合体中的中小企业、签订分包意向协议的中小企业）的具体情况如下：</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1.（标的名称），属于（采购文件中明确的所属行业）；承接企业为（企业名称），从业人员</w:t>
      </w:r>
      <w:r>
        <w:rPr>
          <w:rFonts w:eastAsia="宋体" w:cs="宋体"/>
          <w:color w:val="000000"/>
          <w:highlight w:val="none"/>
          <w:u w:val="single"/>
          <w:lang w:eastAsia="zh-CN"/>
        </w:rPr>
        <w:t xml:space="preserve">  </w:t>
      </w:r>
      <w:r>
        <w:rPr>
          <w:rFonts w:eastAsia="宋体" w:cs="宋体"/>
          <w:color w:val="000000"/>
          <w:highlight w:val="none"/>
          <w:lang w:eastAsia="zh-CN"/>
        </w:rPr>
        <w:t xml:space="preserve">人，营业收入为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万元，资产总额为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万元，属于（</w:t>
      </w:r>
      <w:r>
        <w:rPr>
          <w:rFonts w:eastAsia="宋体" w:cs="宋体"/>
          <w:color w:val="000000"/>
          <w:highlight w:val="none"/>
          <w:u w:val="single"/>
          <w:lang w:eastAsia="zh-CN"/>
        </w:rPr>
        <w:t xml:space="preserve">中型企业、小型企业、微型企业</w:t>
      </w:r>
      <w:r>
        <w:rPr>
          <w:rFonts w:eastAsia="宋体" w:cs="宋体"/>
          <w:color w:val="000000"/>
          <w:highlight w:val="none"/>
          <w:lang w:eastAsia="zh-CN"/>
        </w:rPr>
        <w:t xml:space="preserve">）；</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2.（标的名称），属于（采购文件中明确的所属行业）；承接企业为（企业名称），从业人员</w:t>
      </w:r>
      <w:r>
        <w:rPr>
          <w:rFonts w:eastAsia="宋体" w:cs="宋体"/>
          <w:color w:val="000000"/>
          <w:highlight w:val="none"/>
          <w:u w:val="single"/>
          <w:lang w:eastAsia="zh-CN"/>
        </w:rPr>
        <w:t xml:space="preserve">  </w:t>
      </w:r>
      <w:r>
        <w:rPr>
          <w:rFonts w:eastAsia="宋体" w:cs="宋体"/>
          <w:color w:val="000000"/>
          <w:highlight w:val="none"/>
          <w:lang w:eastAsia="zh-CN"/>
        </w:rPr>
        <w:t xml:space="preserve">人，营业收入为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万元，资产总额为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万元，属于（</w:t>
      </w:r>
      <w:r>
        <w:rPr>
          <w:rFonts w:eastAsia="宋体" w:cs="宋体"/>
          <w:color w:val="000000"/>
          <w:highlight w:val="none"/>
          <w:u w:val="single"/>
          <w:lang w:eastAsia="zh-CN"/>
        </w:rPr>
        <w:t xml:space="preserve">中型企业、小型企业、微型企业</w:t>
      </w:r>
      <w:r>
        <w:rPr>
          <w:rFonts w:eastAsia="宋体" w:cs="宋体"/>
          <w:color w:val="000000"/>
          <w:highlight w:val="none"/>
          <w:lang w:eastAsia="zh-CN"/>
        </w:rPr>
        <w:t xml:space="preserve">）；</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以上企业，不属于大企业的分支机构，不存在控股股东为大企业的情形，也不存在与大企业的负责人为同一人的情形。</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本企业对上述声明内容的真实性负责。如有虚假，将依法承担相应责任。</w:t>
      </w:r>
      <w:r>
        <w:rPr>
          <w:color w:val="000000"/>
          <w:highlight w:val="none"/>
          <w:lang w:eastAsia="zh-CN"/>
        </w:rPr>
      </w:r>
      <w:r/>
    </w:p>
    <w:p>
      <w:pPr>
        <w:pStyle w:val="1066"/>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 </w:t>
      </w:r>
      <w:r>
        <w:rPr>
          <w:color w:val="000000"/>
          <w:highlight w:val="none"/>
          <w:lang w:eastAsia="zh-CN"/>
        </w:rPr>
      </w:r>
      <w:r/>
    </w:p>
    <w:p>
      <w:pPr>
        <w:pStyle w:val="1015"/>
        <w:ind w:firstLine="3153"/>
        <w:jc w:val="right"/>
        <w:spacing w:line="480" w:lineRule="auto"/>
        <w:rPr>
          <w:rFonts w:hint="eastAsia" w:ascii="宋体" w:hAnsi="宋体" w:eastAsia="宋体" w:cs="仿宋"/>
          <w:color w:val="000000"/>
          <w:sz w:val="24"/>
          <w:szCs w:val="24"/>
          <w:highlight w:val="none"/>
        </w:rPr>
      </w:pPr>
      <w:r>
        <w:rPr>
          <w:rFonts w:eastAsia="宋体" w:cs="宋体"/>
          <w:color w:val="000000"/>
          <w:highlight w:val="none"/>
          <w:lang w:eastAsia="zh-CN"/>
        </w:rPr>
        <w:t xml:space="preserve">               </w:t>
      </w:r>
      <w:r>
        <w:rPr>
          <w:rFonts w:hint="eastAsia" w:ascii="宋体" w:hAnsi="宋体" w:eastAsia="宋体" w:cs="仿宋"/>
          <w:color w:val="000000"/>
          <w:sz w:val="24"/>
          <w:szCs w:val="24"/>
          <w:highlight w:val="none"/>
          <w:lang w:val="en-US" w:eastAsia="zh-CN"/>
        </w:rPr>
        <w:t xml:space="preserve">投标人</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5"/>
        <w:ind w:firstLine="480"/>
        <w:jc w:val="right"/>
        <w:spacing w:line="480" w:lineRule="auto"/>
        <w:rPr>
          <w:color w:val="000000"/>
          <w:highlight w:val="none"/>
          <w:lang w:val="en-US" w:eastAsia="zh-CN"/>
        </w:rPr>
      </w:pPr>
      <w:r>
        <w:rPr>
          <w:rFonts w:hint="eastAsia" w:ascii="宋体" w:hAnsi="宋体" w:eastAsia="宋体" w:cs="仿宋"/>
          <w:color w:val="000000"/>
          <w:sz w:val="24"/>
          <w:szCs w:val="24"/>
          <w:highlight w:val="none"/>
        </w:rPr>
        <w:t xml:space="preserve">                                    日期：</w:t>
      </w:r>
      <w:r>
        <w:rPr>
          <w:rFonts w:eastAsia="宋体" w:cs="宋体"/>
          <w:color w:val="000000"/>
          <w:highlight w:val="none"/>
          <w:lang w:eastAsia="zh-CN"/>
        </w:rPr>
        <w:t xml:space="preserve"> </w:t>
      </w:r>
      <w:r>
        <w:rPr>
          <w:rFonts w:hint="eastAsia" w:eastAsia="宋体" w:cs="宋体"/>
          <w:color w:val="000000"/>
          <w:highlight w:val="none"/>
          <w:lang w:val="en-US" w:eastAsia="zh-CN"/>
        </w:rPr>
        <w:t xml:space="preserve">               </w:t>
      </w:r>
      <w:r>
        <w:rPr>
          <w:color w:val="000000"/>
          <w:highlight w:val="none"/>
          <w:lang w:val="en-US" w:eastAsia="zh-CN"/>
        </w:rPr>
      </w:r>
      <w:r/>
    </w:p>
    <w:p>
      <w:pPr>
        <w:pStyle w:val="1066"/>
        <w:ind w:firstLine="48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备注：从业人员、营业收入、资产总额填报上一年度数据，无上一年度数据的新成立企业可不填报。</w:t>
      </w:r>
      <w:r>
        <w:rPr>
          <w:color w:val="000000"/>
          <w:highlight w:val="none"/>
          <w:lang w:eastAsia="zh-CN"/>
        </w:rPr>
      </w:r>
      <w:r/>
    </w:p>
    <w:p>
      <w:pPr>
        <w:pStyle w:val="1066"/>
        <w:jc w:val="both"/>
        <w:spacing w:before="0" w:beforeAutospacing="0" w:after="0" w:afterAutospacing="0"/>
        <w:rPr>
          <w:rFonts w:ascii="宋体" w:hAnsi="宋体" w:eastAsia="宋体" w:cs="仿宋"/>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仿宋"/>
          <w:color w:val="000000"/>
          <w:highlight w:val="none"/>
        </w:rPr>
      </w:r>
      <w:r/>
    </w:p>
    <w:p>
      <w:pPr>
        <w:pStyle w:val="1066"/>
        <w:ind w:left="600"/>
        <w:jc w:val="both"/>
        <w:spacing w:before="210" w:beforeAutospacing="0" w:after="210" w:afterAutospacing="0"/>
        <w:rPr>
          <w:color w:val="000000"/>
          <w:highlight w:val="none"/>
          <w:lang w:eastAsia="zh-CN"/>
        </w:rPr>
      </w:pPr>
      <w:r>
        <w:rPr>
          <w:rFonts w:eastAsia="宋体" w:cs="宋体"/>
          <w:color w:val="000000"/>
          <w:highlight w:val="none"/>
          <w:lang w:eastAsia="zh-CN"/>
        </w:rPr>
        <w:t xml:space="preserve"> </w:t>
      </w:r>
      <w:r>
        <w:rPr>
          <w:color w:val="000000"/>
          <w:highlight w:val="none"/>
          <w:lang w:eastAsia="zh-CN"/>
        </w:rPr>
      </w:r>
      <w:r/>
    </w:p>
    <w:p>
      <w:pPr>
        <w:pStyle w:val="1066"/>
        <w:spacing w:before="0" w:beforeAutospacing="0" w:after="0" w:afterAutospacing="0"/>
        <w:rPr>
          <w:rFonts w:hint="eastAsia" w:ascii="宋体" w:hAnsi="宋体" w:eastAsia="宋体" w:cs="仿宋"/>
          <w:color w:val="000000"/>
          <w:highlight w:val="none"/>
        </w:rPr>
        <w:sectPr>
          <w:headerReference w:type="default" r:id="rId9"/>
          <w:footerReference w:type="default" r:id="rId13"/>
          <w:footerReference w:type="first" r:id="rId14"/>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仿宋"/>
          <w:color w:val="000000"/>
          <w:highlight w:val="none"/>
        </w:rPr>
      </w:r>
      <w:r/>
    </w:p>
    <w:p>
      <w:pPr>
        <w:pStyle w:val="1015"/>
        <w:ind w:left="-60" w:right="-81"/>
        <w:jc w:val="center"/>
        <w:spacing w:line="240" w:lineRule="atLeast"/>
        <w:rPr>
          <w:rFonts w:hint="eastAsia" w:ascii="仿宋" w:hAnsi="仿宋" w:eastAsia="仿宋"/>
          <w:b/>
          <w:color w:val="000000"/>
          <w:position w:val="-10"/>
          <w:sz w:val="30"/>
          <w:szCs w:val="30"/>
          <w:highlight w:val="none"/>
        </w:rPr>
      </w:pPr>
      <w:r/>
      <w:bookmarkStart w:id="62" w:name="_Toc476153619"/>
      <w:r>
        <w:rPr>
          <w:rFonts w:hint="eastAsia" w:ascii="仿宋" w:hAnsi="仿宋" w:eastAsia="仿宋"/>
          <w:b/>
          <w:color w:val="000000"/>
          <w:position w:val="-10"/>
          <w:sz w:val="30"/>
          <w:szCs w:val="30"/>
          <w:highlight w:val="none"/>
        </w:rPr>
        <w:t xml:space="preserve">中小企业划型标准</w:t>
      </w:r>
      <w:bookmarkEnd w:id="62"/>
      <w:r>
        <w:rPr>
          <w:rFonts w:hint="eastAsia" w:ascii="仿宋" w:hAnsi="仿宋" w:eastAsia="仿宋"/>
          <w:b/>
          <w:color w:val="000000"/>
          <w:position w:val="-10"/>
          <w:sz w:val="30"/>
          <w:szCs w:val="30"/>
          <w:highlight w:val="none"/>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序号</w:t>
            </w:r>
            <w:r>
              <w:rPr>
                <w:rFonts w:hint="eastAsia" w:ascii="宋体" w:hAnsi="宋体" w:eastAsia="宋体"/>
                <w:b/>
                <w:color w:val="000000"/>
                <w:position w:val="-10"/>
                <w:sz w:val="20"/>
                <w:highlight w:val="none"/>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行业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大型企业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中型企业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小型企业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微型企业</w:t>
            </w:r>
            <w:r>
              <w:rPr>
                <w:rFonts w:hint="eastAsia" w:ascii="宋体" w:hAnsi="宋体" w:eastAsia="宋体"/>
                <w:b/>
                <w:color w:val="000000"/>
                <w:position w:val="-10"/>
                <w:sz w:val="20"/>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1015"/>
              <w:ind w:left="-60"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ind w:left="99" w:right="-81" w:hanging="159"/>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5"/>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w:t>
            </w:r>
            <w:r>
              <w:rPr>
                <w:rFonts w:hint="eastAsia" w:ascii="宋体" w:hAnsi="宋体" w:eastAsia="宋体"/>
                <w:b/>
                <w:bCs/>
                <w:color w:val="000000"/>
                <w:position w:val="-10"/>
                <w:sz w:val="20"/>
                <w:highlight w:val="none"/>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农、林、牧、渔业</w:t>
            </w:r>
            <w:r>
              <w:rPr>
                <w:rFonts w:hint="eastAsia" w:ascii="宋体" w:hAnsi="宋体" w:eastAsia="宋体"/>
                <w:b/>
                <w:bCs/>
                <w:color w:val="000000"/>
                <w:position w:val="-10"/>
                <w:sz w:val="20"/>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2</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工业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≥40000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3</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建筑业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≥80000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≥80000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4</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批发业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≥40000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5</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零售业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6</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交通运输业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7</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仓储业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8</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邮政业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9</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住宿业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10</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餐饮业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11</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信息传输业</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12</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软件和信息技术服务业</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13</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房地产开发经验</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或,＜2000</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14</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物业管理</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15</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租赁和商务服务业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或,≥120000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且,≥8000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或,＜100</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16</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5"/>
              <w:ind w:left="-34"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其他未列明行业</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5"/>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5"/>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bl>
    <w:p>
      <w:pPr>
        <w:pStyle w:val="1286"/>
        <w:rPr>
          <w:rFonts w:hint="eastAsia" w:ascii="宋体" w:hAnsi="宋体" w:eastAsia="宋体" w:cs="仿宋"/>
          <w:b/>
          <w:color w:val="000000"/>
          <w:sz w:val="32"/>
          <w:szCs w:val="32"/>
          <w:highlight w:val="none"/>
        </w:rPr>
        <w:sectPr>
          <w:footnotePr/>
          <w:endnotePr/>
          <w:type w:val="nextPage"/>
          <w:pgSz w:w="16838" w:h="11906" w:orient="landscape"/>
          <w:pgMar w:top="1803" w:right="1440" w:bottom="1418" w:left="1440" w:header="680" w:footer="737" w:gutter="0"/>
          <w:cols w:num="1" w:sep="0" w:space="1701" w:equalWidth="1"/>
          <w:docGrid w:linePitch="360"/>
          <w:titlePg/>
        </w:sectPr>
      </w:pPr>
      <w:r>
        <w:rPr>
          <w:rFonts w:hint="eastAsia" w:hAnsi="宋体" w:eastAsia="宋体" w:cs="仿宋"/>
          <w:b/>
          <w:color w:val="000000"/>
          <w:position w:val="-10"/>
          <w:sz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cs="仿宋"/>
          <w:b/>
          <w:color w:val="000000"/>
          <w:sz w:val="32"/>
          <w:szCs w:val="32"/>
          <w:highlight w:val="none"/>
        </w:rPr>
      </w:r>
      <w:r/>
    </w:p>
    <w:p>
      <w:pPr>
        <w:pStyle w:val="1018"/>
        <w:jc w:val="center"/>
        <w:rPr>
          <w:rFonts w:ascii="宋体" w:hAnsi="宋体" w:eastAsia="宋体" w:cs="宋体"/>
          <w:b/>
          <w:bCs/>
          <w:color w:val="000000"/>
          <w:sz w:val="32"/>
          <w:szCs w:val="32"/>
          <w:highlight w:val="none"/>
          <w:lang w:eastAsia="zh-CN"/>
        </w:rPr>
      </w:pPr>
      <w:r/>
      <w:bookmarkStart w:id="63" w:name="_Toc169184847"/>
      <w:r>
        <w:rPr>
          <w:rFonts w:hint="eastAsia" w:ascii="宋体" w:hAnsi="宋体" w:eastAsia="宋体" w:cs="宋体"/>
          <w:b/>
          <w:bCs/>
          <w:color w:val="000000"/>
          <w:sz w:val="32"/>
          <w:szCs w:val="32"/>
          <w:highlight w:val="none"/>
          <w:lang w:eastAsia="zh-CN"/>
        </w:rPr>
        <w:t xml:space="preserve">残疾人福利性单位声明函</w:t>
      </w:r>
      <w:bookmarkEnd w:id="63"/>
      <w:r>
        <w:rPr>
          <w:rFonts w:ascii="宋体" w:hAnsi="宋体" w:eastAsia="宋体" w:cs="宋体"/>
          <w:b/>
          <w:bCs/>
          <w:color w:val="000000"/>
          <w:sz w:val="32"/>
          <w:szCs w:val="32"/>
          <w:highlight w:val="none"/>
          <w:lang w:eastAsia="zh-CN"/>
        </w:rPr>
      </w:r>
      <w:r/>
    </w:p>
    <w:p>
      <w:pPr>
        <w:pStyle w:val="1015"/>
        <w:ind w:firstLine="624"/>
        <w:spacing w:line="588" w:lineRule="exact"/>
        <w:rPr>
          <w:rFonts w:ascii="仿宋_GB2312" w:hAnsi="Times New Roman" w:eastAsia="仿宋_GB2312"/>
          <w:color w:val="000000"/>
          <w:spacing w:val="6"/>
          <w:sz w:val="30"/>
          <w:szCs w:val="30"/>
          <w:highlight w:val="none"/>
          <w:lang w:eastAsia="zh-CN"/>
        </w:rPr>
      </w:pPr>
      <w:r>
        <w:rPr>
          <w:rFonts w:ascii="仿宋_GB2312" w:hAnsi="Times New Roman" w:eastAsia="仿宋_GB2312"/>
          <w:color w:val="000000"/>
          <w:spacing w:val="6"/>
          <w:sz w:val="30"/>
          <w:szCs w:val="30"/>
          <w:highlight w:val="none"/>
          <w:lang w:eastAsia="zh-CN"/>
        </w:rPr>
      </w:r>
      <w:r/>
    </w:p>
    <w:p>
      <w:pPr>
        <w:pStyle w:val="1015"/>
        <w:ind w:firstLine="480"/>
        <w:spacing w:line="588" w:lineRule="exact"/>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由本单位提供服务（提供本单位制造的货物），或者提供其他残疾人福利性单位制造的货物（不包括使用非残疾人福利性单位注册商标的货物）。</w:t>
      </w:r>
      <w:r>
        <w:rPr>
          <w:rFonts w:ascii="宋体" w:hAnsi="宋体" w:eastAsia="宋体" w:cs="宋体"/>
          <w:color w:val="000000"/>
          <w:sz w:val="24"/>
          <w:highlight w:val="none"/>
          <w:lang w:eastAsia="zh-CN"/>
        </w:rPr>
      </w:r>
      <w:r/>
    </w:p>
    <w:p>
      <w:pPr>
        <w:pStyle w:val="1015"/>
        <w:ind w:firstLine="480"/>
        <w:spacing w:line="588" w:lineRule="exact"/>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本单位对上述声明的真实性负责。如有虚假，将依法承担相应责任。</w:t>
      </w:r>
      <w:r>
        <w:rPr>
          <w:rFonts w:ascii="宋体" w:hAnsi="宋体" w:eastAsia="宋体" w:cs="宋体"/>
          <w:color w:val="000000"/>
          <w:sz w:val="24"/>
          <w:highlight w:val="none"/>
          <w:lang w:eastAsia="zh-CN"/>
        </w:rPr>
      </w:r>
      <w:r/>
    </w:p>
    <w:p>
      <w:pPr>
        <w:pStyle w:val="1015"/>
        <w:ind w:firstLine="480"/>
        <w:spacing w:line="588" w:lineRule="exact"/>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015"/>
        <w:ind w:firstLine="480"/>
        <w:spacing w:line="588" w:lineRule="exact"/>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（备注：1、供应商如不提供此声明函，价格将不做相应扣除。2、中标供应商为残疾人福利单位的，此声明函将随中标结果同时公告，接受社会监督）</w:t>
      </w:r>
      <w:r>
        <w:rPr>
          <w:rFonts w:ascii="宋体" w:hAnsi="宋体" w:eastAsia="宋体" w:cs="宋体"/>
          <w:color w:val="000000"/>
          <w:sz w:val="24"/>
          <w:highlight w:val="none"/>
          <w:lang w:eastAsia="zh-CN"/>
        </w:rPr>
      </w:r>
      <w:r/>
    </w:p>
    <w:p>
      <w:pPr>
        <w:pStyle w:val="1066"/>
        <w:ind w:firstLine="624"/>
        <w:jc w:val="both"/>
        <w:spacing w:before="0" w:beforeAutospacing="0" w:after="0" w:afterAutospacing="0" w:line="587" w:lineRule="atLeast"/>
        <w:rPr>
          <w:rFonts w:ascii="宋体" w:hAnsi="宋体" w:eastAsia="宋体" w:cs="仿宋"/>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仿宋"/>
          <w:color w:val="000000"/>
          <w:highlight w:val="none"/>
        </w:rPr>
      </w:r>
      <w:r/>
    </w:p>
    <w:p>
      <w:pPr>
        <w:pStyle w:val="1015"/>
        <w:ind w:firstLine="3153"/>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投标人</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315"/>
        <w:rPr>
          <w:color w:val="000000"/>
          <w:highlight w:val="none"/>
        </w:rPr>
      </w:pPr>
      <w:r>
        <w:rPr>
          <w:color w:val="000000"/>
          <w:highlight w:val="none"/>
        </w:rPr>
      </w:r>
      <w:r/>
    </w:p>
    <w:p>
      <w:pPr>
        <w:pStyle w:val="1015"/>
        <w:spacing w:after="0" w:line="240" w:lineRule="auto"/>
        <w:rPr>
          <w:rFonts w:ascii="宋体" w:hAnsi="宋体" w:eastAsia="微软雅黑" w:cs="仿宋_GB2312"/>
          <w:color w:val="000000"/>
          <w:sz w:val="24"/>
          <w:szCs w:val="24"/>
          <w:highlight w:val="none"/>
          <w:lang w:eastAsia="zh-CN"/>
        </w:rPr>
      </w:pPr>
      <w:r>
        <w:rPr>
          <w:color w:val="000000"/>
          <w:highlight w:val="none"/>
          <w:lang w:eastAsia="zh-CN"/>
        </w:rPr>
        <w:br w:type="page" w:clear="all"/>
      </w:r>
      <w:r>
        <w:rPr>
          <w:rFonts w:ascii="宋体" w:hAnsi="宋体" w:eastAsia="微软雅黑" w:cs="仿宋_GB2312"/>
          <w:color w:val="000000"/>
          <w:sz w:val="24"/>
          <w:szCs w:val="24"/>
          <w:highlight w:val="none"/>
          <w:lang w:eastAsia="zh-CN"/>
        </w:rPr>
      </w:r>
      <w:r/>
    </w:p>
    <w:p>
      <w:pPr>
        <w:pStyle w:val="1315"/>
        <w:rPr>
          <w:color w:val="000000"/>
          <w:highlight w:val="none"/>
        </w:rPr>
      </w:pPr>
      <w:r>
        <w:rPr>
          <w:color w:val="000000"/>
          <w:highlight w:val="none"/>
        </w:rPr>
      </w:r>
      <w:r/>
    </w:p>
    <w:p>
      <w:pPr>
        <w:pStyle w:val="1017"/>
        <w:jc w:val="center"/>
        <w:rPr>
          <w:rFonts w:ascii="宋体" w:hAnsi="宋体" w:eastAsia="宋体" w:cs="宋体"/>
          <w:color w:val="000000"/>
          <w:highlight w:val="none"/>
          <w:lang w:eastAsia="zh-CN"/>
        </w:rPr>
      </w:pPr>
      <w:r/>
      <w:bookmarkStart w:id="64" w:name="_Toc169184848"/>
      <w:r>
        <w:rPr>
          <w:rFonts w:hint="eastAsia" w:ascii="宋体" w:hAnsi="宋体" w:eastAsia="宋体" w:cs="宋体"/>
          <w:b/>
          <w:bCs/>
          <w:color w:val="000000"/>
          <w:sz w:val="32"/>
          <w:szCs w:val="32"/>
          <w:highlight w:val="none"/>
          <w:lang w:eastAsia="zh-CN"/>
        </w:rPr>
        <w:t xml:space="preserve">属于监狱企业的证明文件</w:t>
      </w:r>
      <w:bookmarkEnd w:id="64"/>
      <w:r>
        <w:rPr>
          <w:rFonts w:ascii="宋体" w:hAnsi="宋体" w:eastAsia="宋体" w:cs="宋体"/>
          <w:color w:val="000000"/>
          <w:highlight w:val="none"/>
          <w:lang w:eastAsia="zh-CN"/>
        </w:rPr>
      </w:r>
      <w:r/>
    </w:p>
    <w:p>
      <w:pPr>
        <w:pStyle w:val="1015"/>
        <w:jc w:val="center"/>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（提供由省级以上监狱管理局、戒毒管理局(含新疆生产建设兵团)出具的属于监狱企业的证明文件）</w:t>
      </w:r>
      <w:r>
        <w:rPr>
          <w:rFonts w:ascii="宋体" w:hAnsi="宋体" w:eastAsia="宋体" w:cs="宋体"/>
          <w:color w:val="000000"/>
          <w:sz w:val="24"/>
          <w:highlight w:val="none"/>
          <w:lang w:eastAsia="zh-CN"/>
        </w:rPr>
      </w:r>
      <w:r/>
    </w:p>
    <w:p>
      <w:pPr>
        <w:pStyle w:val="1017"/>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bCs/>
          <w:color w:val="000000"/>
          <w:sz w:val="32"/>
          <w:szCs w:val="32"/>
          <w:highlight w:val="none"/>
          <w:lang w:eastAsia="zh-CN"/>
        </w:rPr>
        <w:t xml:space="preserve">关于符合本国产品标准的声明函</w:t>
      </w:r>
      <w:r>
        <w:rPr>
          <w:rFonts w:hint="eastAsia" w:ascii="宋体" w:hAnsi="宋体" w:eastAsia="宋体" w:cs="宋体"/>
          <w:b/>
          <w:bCs/>
          <w:color w:val="000000"/>
          <w:sz w:val="32"/>
          <w:szCs w:val="32"/>
          <w:highlight w:val="none"/>
          <w:lang w:eastAsia="zh-CN"/>
        </w:rPr>
      </w:r>
      <w:r/>
    </w:p>
    <w:p>
      <w:pPr>
        <w:pStyle w:val="1066"/>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10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1074"/>
          <w:rFonts w:hint="eastAsia" w:ascii="宋体" w:hAnsi="宋体" w:eastAsia="宋体" w:cs="宋体"/>
          <w:i w:val="0"/>
          <w:color w:val="000000"/>
          <w:highlight w:val="none"/>
          <w:u w:val="single"/>
          <w:shd w:val="clear" w:color="auto" w:fill="ffffff"/>
        </w:rPr>
        <w:t xml:space="preserve">（产品名称1）</w:t>
      </w:r>
      <w:r>
        <w:rPr>
          <w:rStyle w:val="1074"/>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1074"/>
          <w:rFonts w:hint="eastAsia" w:ascii="宋体" w:hAnsi="宋体" w:eastAsia="宋体" w:cs="宋体"/>
          <w:i w:val="0"/>
          <w:color w:val="000000"/>
          <w:highlight w:val="none"/>
          <w:u w:val="single"/>
          <w:shd w:val="clear" w:color="auto" w:fill="ffffff"/>
        </w:rPr>
        <w:t xml:space="preserve">（厂名）</w:t>
      </w:r>
      <w:r>
        <w:rPr>
          <w:rStyle w:val="1074"/>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1074"/>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1074"/>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1074"/>
          <w:rFonts w:hint="eastAsia" w:ascii="宋体" w:hAnsi="宋体" w:eastAsia="宋体" w:cs="宋体"/>
          <w:i w:val="0"/>
          <w:color w:val="000000"/>
          <w:highlight w:val="none"/>
          <w:u w:val="single"/>
          <w:shd w:val="clear" w:color="auto" w:fill="ffffff"/>
        </w:rPr>
        <w:t xml:space="preserve">（规定比例）</w:t>
      </w:r>
      <w:r>
        <w:rPr>
          <w:rStyle w:val="1074"/>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1074"/>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74"/>
          <w:rFonts w:hint="eastAsia" w:ascii="宋体" w:hAnsi="宋体" w:eastAsia="宋体" w:cs="宋体"/>
          <w:i w:val="0"/>
          <w:color w:val="000000"/>
          <w:highlight w:val="none"/>
          <w:u w:val="single"/>
          <w:shd w:val="clear" w:color="auto" w:fill="ffffff"/>
        </w:rPr>
        <w:t xml:space="preserve">（关键组件）</w:t>
      </w:r>
      <w:r>
        <w:rPr>
          <w:rStyle w:val="1074"/>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1074"/>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74"/>
          <w:rFonts w:hint="eastAsia" w:ascii="宋体" w:hAnsi="宋体" w:eastAsia="宋体" w:cs="宋体"/>
          <w:i w:val="0"/>
          <w:color w:val="000000"/>
          <w:highlight w:val="none"/>
          <w:u w:val="single"/>
          <w:shd w:val="clear" w:color="auto" w:fill="ffffff"/>
        </w:rPr>
        <w:t xml:space="preserve">（关键工序）</w:t>
      </w:r>
      <w:r>
        <w:rPr>
          <w:rStyle w:val="1074"/>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0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1074"/>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1074"/>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1074"/>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1074"/>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1074"/>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1074"/>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1074"/>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1074"/>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74"/>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0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10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1066"/>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right="480" w:firstLine="37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1066"/>
        <w:jc w:val="center"/>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1066"/>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10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p>
    <w:p>
      <w:pPr>
        <w:pStyle w:val="10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p>
    <w:p>
      <w:pPr>
        <w:pStyle w:val="10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p>
    <w:p>
      <w:pPr>
        <w:pStyle w:val="10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p>
    <w:p>
      <w:pPr>
        <w:pStyle w:val="1066"/>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p>
    <w:p>
      <w:pPr>
        <w:pStyle w:val="1066"/>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lang w:eastAsia="zh-CN"/>
        </w:rPr>
        <w:t xml:space="preserve">，</w:t>
      </w:r>
      <w:r>
        <w:rPr>
          <w:rFonts w:hint="eastAsia" w:ascii="宋体" w:hAnsi="宋体" w:eastAsia="宋体" w:cs="宋体"/>
          <w:color w:val="000000"/>
          <w:sz w:val="22"/>
          <w:highlight w:val="none"/>
          <w:shd w:val="clear" w:color="auto" w:fill="ffffff"/>
          <w:lang w:val="en-US" w:eastAsia="zh-CN"/>
        </w:rPr>
        <w:t xml:space="preserve">但需保留格式</w:t>
      </w:r>
      <w:r>
        <w:rPr>
          <w:rFonts w:hint="eastAsia" w:ascii="宋体" w:hAnsi="宋体" w:eastAsia="宋体" w:cs="宋体"/>
          <w:color w:val="000000"/>
          <w:sz w:val="22"/>
          <w:highlight w:val="none"/>
          <w:shd w:val="clear" w:color="auto" w:fill="ffffff"/>
        </w:rPr>
        <w:t xml:space="preserve">。</w:t>
      </w:r>
      <w:r>
        <w:rPr>
          <w:rFonts w:hint="eastAsia" w:ascii="宋体" w:hAnsi="宋体" w:eastAsia="宋体" w:cs="宋体"/>
          <w:color w:val="000000"/>
          <w:sz w:val="22"/>
          <w:highlight w:val="none"/>
          <w:shd w:val="clear" w:color="auto" w:fill="ffffff"/>
        </w:rPr>
      </w:r>
      <w:r/>
    </w:p>
    <w:p>
      <w:pPr>
        <w:pStyle w:val="1015"/>
        <w:jc w:val="center"/>
        <w:spacing w:line="360" w:lineRule="auto"/>
        <w:rPr>
          <w:rFonts w:hint="eastAsia" w:ascii="宋体" w:hAnsi="宋体" w:eastAsia="宋体" w:cs="仿宋"/>
          <w:color w:val="000000"/>
          <w:sz w:val="24"/>
          <w:highlight w:val="none"/>
        </w:rPr>
      </w:pPr>
      <w:r>
        <w:rPr>
          <w:rFonts w:hint="eastAsia" w:ascii="宋体" w:hAnsi="宋体" w:eastAsia="宋体" w:cs="仿宋"/>
          <w:color w:val="000000"/>
          <w:sz w:val="24"/>
          <w:highlight w:val="none"/>
        </w:rPr>
      </w:r>
      <w:r/>
    </w:p>
    <w:p>
      <w:pPr>
        <w:pStyle w:val="1015"/>
        <w:jc w:val="center"/>
        <w:rPr>
          <w:rFonts w:hint="eastAsia" w:ascii="宋体" w:hAnsi="宋体" w:eastAsia="宋体" w:cs="仿宋"/>
          <w:b/>
          <w:bCs w:val="0"/>
          <w:color w:val="000000"/>
          <w:sz w:val="32"/>
          <w:szCs w:val="15"/>
          <w:highlight w:val="none"/>
        </w:rPr>
      </w:pPr>
      <w:r>
        <w:rPr>
          <w:rStyle w:val="1293"/>
          <w:rFonts w:hint="eastAsia" w:ascii="宋体" w:hAnsi="宋体" w:eastAsia="宋体" w:cs="仿宋"/>
          <w:b/>
          <w:bCs w:val="0"/>
          <w:color w:val="000000"/>
          <w:sz w:val="32"/>
          <w:szCs w:val="15"/>
          <w:highlight w:val="none"/>
        </w:rPr>
        <w:br w:type="page" w:clear="all"/>
      </w:r>
      <w:r>
        <w:rPr>
          <w:rStyle w:val="1293"/>
          <w:rFonts w:hint="eastAsia" w:ascii="宋体" w:hAnsi="宋体" w:eastAsia="宋体" w:cs="仿宋"/>
          <w:b/>
          <w:bCs w:val="0"/>
          <w:color w:val="000000"/>
          <w:sz w:val="32"/>
          <w:szCs w:val="15"/>
          <w:highlight w:val="none"/>
        </w:rPr>
        <w:t xml:space="preserve">开标一览表(以</w:t>
      </w:r>
      <w:r>
        <w:rPr>
          <w:rStyle w:val="1293"/>
          <w:rFonts w:ascii="宋体" w:hAnsi="宋体" w:eastAsia="宋体" w:cs="仿宋"/>
          <w:b/>
          <w:bCs w:val="0"/>
          <w:color w:val="000000"/>
          <w:sz w:val="32"/>
          <w:szCs w:val="15"/>
          <w:highlight w:val="none"/>
        </w:rPr>
        <w:t xml:space="preserve">苏采云内填写的模板为准</w:t>
      </w:r>
      <w:r>
        <w:rPr>
          <w:rStyle w:val="1293"/>
          <w:rFonts w:hint="eastAsia" w:ascii="宋体" w:hAnsi="宋体" w:eastAsia="宋体" w:cs="仿宋"/>
          <w:b/>
          <w:bCs w:val="0"/>
          <w:color w:val="000000"/>
          <w:sz w:val="32"/>
          <w:szCs w:val="15"/>
          <w:highlight w:val="none"/>
        </w:rPr>
        <w:t xml:space="preserve">)</w:t>
      </w:r>
      <w:r>
        <w:rPr>
          <w:rFonts w:hint="eastAsia" w:ascii="宋体" w:hAnsi="宋体" w:eastAsia="宋体" w:cs="仿宋"/>
          <w:b/>
          <w:bCs w:val="0"/>
          <w:color w:val="000000"/>
          <w:sz w:val="32"/>
          <w:szCs w:val="15"/>
          <w:highlight w:val="none"/>
        </w:rPr>
      </w:r>
      <w:r/>
    </w:p>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                           项目编号：</w:t>
      </w:r>
      <w:r>
        <w:rPr>
          <w:rFonts w:hint="eastAsia" w:ascii="宋体" w:hAnsi="宋体" w:eastAsia="宋体" w:cs="仿宋"/>
          <w:color w:val="000000"/>
          <w:sz w:val="24"/>
          <w:szCs w:val="24"/>
          <w:highlight w:val="none"/>
        </w:rPr>
      </w:r>
      <w:r/>
    </w:p>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货币单位：人民币元</w:t>
      </w:r>
      <w:r>
        <w:rPr>
          <w:rFonts w:hint="eastAsia" w:ascii="宋体" w:hAnsi="宋体" w:eastAsia="宋体" w:cs="仿宋"/>
          <w:color w:val="000000"/>
          <w:sz w:val="24"/>
          <w:szCs w:val="24"/>
          <w:highlight w:val="none"/>
        </w:rPr>
      </w:r>
      <w:r/>
    </w:p>
    <w:tbl>
      <w:tblPr>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w:t>
            </w:r>
            <w:r>
              <w:rPr>
                <w:rFonts w:hint="eastAsia" w:ascii="宋体" w:hAnsi="宋体" w:eastAsia="宋体" w:cs="仿宋"/>
                <w:color w:val="000000"/>
                <w:sz w:val="24"/>
                <w:szCs w:val="24"/>
                <w:highlight w:val="none"/>
              </w:rPr>
            </w:r>
            <w:r/>
          </w:p>
        </w:tc>
        <w:tc>
          <w:tcPr>
            <w:tcW w:w="2551" w:type="dxa"/>
            <w:vAlign w:val="center"/>
            <w:textDirection w:val="lrTb"/>
            <w:noWrap w:val="false"/>
          </w:tcPr>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项目内容</w:t>
            </w:r>
            <w:r>
              <w:rPr>
                <w:rFonts w:hint="eastAsia" w:ascii="宋体" w:hAnsi="宋体" w:eastAsia="宋体" w:cs="仿宋"/>
                <w:color w:val="000000"/>
                <w:sz w:val="24"/>
                <w:szCs w:val="24"/>
                <w:highlight w:val="none"/>
              </w:rPr>
            </w:r>
            <w:r/>
          </w:p>
        </w:tc>
        <w:tc>
          <w:tcPr>
            <w:tcW w:w="3779" w:type="dxa"/>
            <w:vAlign w:val="center"/>
            <w:textDirection w:val="lrTb"/>
            <w:noWrap w:val="false"/>
          </w:tcPr>
          <w:p>
            <w:pPr>
              <w:pStyle w:val="1294"/>
              <w:rPr>
                <w:rFonts w:hint="eastAsia" w:ascii="宋体" w:hAnsi="宋体" w:eastAsia="宋体" w:cs="仿宋"/>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s="仿宋"/>
                <w:color w:val="000000"/>
                <w:sz w:val="24"/>
                <w:szCs w:val="24"/>
                <w:highlight w:val="none"/>
              </w:rPr>
              <w:t xml:space="preserve">总价（小写）</w:t>
            </w:r>
            <w:r>
              <w:rPr>
                <w:rFonts w:hint="eastAsia" w:ascii="宋体" w:hAnsi="宋体" w:eastAsia="宋体" w:cs="仿宋"/>
                <w:color w:val="000000"/>
                <w:sz w:val="24"/>
                <w:szCs w:val="24"/>
                <w:highlight w:val="none"/>
              </w:rPr>
            </w:r>
            <w:r/>
          </w:p>
        </w:tc>
      </w:tr>
      <w:tr>
        <w:trPr>
          <w:trHeight w:val="1059"/>
        </w:trPr>
        <w:tc>
          <w:tcPr>
            <w:tcW w:w="2567" w:type="dxa"/>
            <w:vAlign w:val="center"/>
            <w:textDirection w:val="lrTb"/>
            <w:noWrap w:val="false"/>
          </w:tcPr>
          <w:p>
            <w:pPr>
              <w:pStyle w:val="1015"/>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w:t>
            </w:r>
            <w:r>
              <w:rPr>
                <w:rFonts w:hint="eastAsia" w:ascii="宋体" w:hAnsi="宋体" w:eastAsia="宋体" w:cs="仿宋"/>
                <w:color w:val="000000"/>
                <w:sz w:val="24"/>
                <w:szCs w:val="24"/>
                <w:highlight w:val="none"/>
              </w:rPr>
            </w:r>
            <w:r/>
          </w:p>
        </w:tc>
        <w:tc>
          <w:tcPr>
            <w:tcW w:w="2551" w:type="dxa"/>
            <w:vAlign w:val="center"/>
            <w:textDirection w:val="lrTb"/>
            <w:noWrap w:val="false"/>
          </w:tcPr>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详见投标文件</w:t>
            </w:r>
            <w:r>
              <w:rPr>
                <w:rFonts w:hint="eastAsia" w:ascii="宋体" w:hAnsi="宋体" w:eastAsia="宋体" w:cs="仿宋"/>
                <w:color w:val="000000"/>
                <w:sz w:val="24"/>
                <w:szCs w:val="24"/>
                <w:highlight w:val="none"/>
              </w:rPr>
            </w:r>
            <w:r/>
          </w:p>
        </w:tc>
        <w:tc>
          <w:tcPr>
            <w:tcW w:w="3779" w:type="dxa"/>
            <w:vAlign w:val="center"/>
            <w:textDirection w:val="lrTb"/>
            <w:noWrap w:val="false"/>
          </w:tcPr>
          <w:p>
            <w:pPr>
              <w:pStyle w:val="1294"/>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shd w:val="clear" w:color="auto" w:fill="ffffff"/>
              </w:rPr>
              <mc:AlternateContent>
                <mc:Choice Requires="wpg">
                  <w:drawing>
                    <wp:inline xmlns:wp="http://schemas.openxmlformats.org/drawingml/2006/wordprocessingDrawing" distT="0" distB="0" distL="0" distR="0">
                      <wp:extent cx="640690" cy="269234"/>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40690" cy="2692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0.4pt;height:21.2pt;mso-wrap-distance-left:0.0pt;mso-wrap-distance-top:0.0pt;mso-wrap-distance-right:0.0pt;mso-wrap-distance-bottom:0.0pt;" stroked="f">
                      <v:path textboxrect="0,0,0,0"/>
                      <v:imagedata r:id="rId21" o:title=""/>
                    </v:shape>
                  </w:pict>
                </mc:Fallback>
              </mc:AlternateContent>
            </w:r>
            <w:r>
              <w:rPr>
                <w:rFonts w:hint="eastAsia" w:ascii="宋体" w:hAnsi="宋体" w:eastAsia="宋体"/>
                <w:color w:val="000000"/>
                <w:sz w:val="24"/>
                <w:szCs w:val="24"/>
                <w:highlight w:val="none"/>
              </w:rPr>
              <w:t xml:space="preserve"> </w:t>
            </w:r>
            <w:r>
              <w:rPr>
                <w:rFonts w:hint="eastAsia" w:ascii="宋体" w:hAnsi="宋体" w:eastAsia="宋体" w:cs="仿宋"/>
                <w:color w:val="000000"/>
                <w:sz w:val="24"/>
                <w:szCs w:val="24"/>
                <w:highlight w:val="none"/>
              </w:rPr>
              <w:t xml:space="preserve">元 </w:t>
            </w:r>
            <w:r>
              <w:rPr>
                <w:rFonts w:hint="eastAsia" w:ascii="宋体" w:hAnsi="宋体" w:eastAsia="宋体" w:cs="仿宋"/>
                <w:color w:val="000000"/>
                <w:sz w:val="24"/>
                <w:szCs w:val="24"/>
                <w:highlight w:val="none"/>
              </w:rPr>
            </w:r>
            <w:r/>
          </w:p>
        </w:tc>
      </w:tr>
      <w:tr>
        <w:trPr>
          <w:trHeight w:val="627"/>
        </w:trPr>
        <w:tc>
          <w:tcPr>
            <w:tcW w:w="2567" w:type="dxa"/>
            <w:vAlign w:val="center"/>
            <w:textDirection w:val="lrTb"/>
            <w:noWrap w:val="false"/>
          </w:tcPr>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总价（大写）：</w:t>
            </w:r>
            <w:r>
              <w:rPr>
                <w:rFonts w:hint="eastAsia" w:ascii="宋体" w:hAnsi="宋体" w:eastAsia="宋体" w:cs="仿宋"/>
                <w:color w:val="000000"/>
                <w:sz w:val="24"/>
                <w:szCs w:val="24"/>
                <w:highlight w:val="none"/>
              </w:rPr>
            </w:r>
            <w:r/>
          </w:p>
        </w:tc>
        <w:tc>
          <w:tcPr>
            <w:gridSpan w:val="2"/>
            <w:tcW w:w="6330" w:type="dxa"/>
            <w:vAlign w:val="center"/>
            <w:textDirection w:val="lrTb"/>
            <w:noWrap w:val="false"/>
          </w:tcPr>
          <w:p>
            <w:pPr>
              <w:pStyle w:val="1294"/>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金额大写</w:t>
            </w:r>
            <w:r>
              <w:rPr>
                <w:rFonts w:hint="eastAsia" w:ascii="宋体" w:hAnsi="宋体" w:eastAsia="宋体"/>
                <w:color w:val="000000"/>
                <w:sz w:val="24"/>
                <w:szCs w:val="24"/>
                <w:highlight w:val="none"/>
              </w:rPr>
              <w:t xml:space="preserve"> </w:t>
            </w:r>
            <w:r>
              <w:rPr>
                <w:rFonts w:hint="eastAsia" w:ascii="宋体" w:hAnsi="宋体" w:eastAsia="宋体" w:cs="仿宋"/>
                <w:color w:val="000000"/>
                <w:sz w:val="24"/>
                <w:szCs w:val="24"/>
                <w:highlight w:val="none"/>
              </w:rPr>
            </w:r>
            <w:r/>
          </w:p>
        </w:tc>
      </w:tr>
    </w:tbl>
    <w:p>
      <w:pPr>
        <w:pStyle w:val="1015"/>
        <w:jc w:val="both"/>
        <w:spacing w:after="0" w:line="85" w:lineRule="atLeast"/>
        <w:rPr>
          <w:rFonts w:hint="eastAsia" w:ascii="宋体" w:hAnsi="宋体" w:eastAsia="宋体"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szCs w:val="24"/>
          <w:highlight w:val="none"/>
          <w:lang w:val="en-US" w:eastAsia="zh-CN"/>
        </w:rPr>
        <w:t xml:space="preserve">注：1.</w:t>
      </w:r>
      <w:r>
        <w:rPr>
          <w:rFonts w:hint="eastAsia" w:ascii="宋体" w:hAnsi="宋体" w:eastAsia="宋体" w:cs="仿宋"/>
          <w:color w:val="000000"/>
          <w:sz w:val="24"/>
          <w:szCs w:val="24"/>
          <w:highlight w:val="none"/>
          <w:lang w:eastAsia="zh-CN"/>
        </w:rPr>
        <w:t xml:space="preserve">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rPr>
          <w:rFonts w:hint="eastAsia" w:ascii="宋体" w:hAnsi="宋体" w:eastAsia="宋体" w:cs="仿宋"/>
          <w:color w:val="000000"/>
          <w:sz w:val="24"/>
          <w:szCs w:val="24"/>
          <w:highlight w:val="none"/>
        </w:rPr>
      </w:r>
      <w:r/>
    </w:p>
    <w:p>
      <w:pPr>
        <w:pStyle w:val="1287"/>
        <w:numPr>
          <w:ilvl w:val="0"/>
          <w:numId w:val="11"/>
        </w:numPr>
        <w:ind w:left="0" w:firstLine="0"/>
        <w:jc w:val="both"/>
        <w:spacing w:line="360" w:lineRule="auto"/>
        <w:tabs>
          <w:tab w:val="left" w:pos="312"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一项投标内容只允许一个报价，招标采购单位不接受任何有选择性的投标报价。</w:t>
      </w:r>
      <w:r>
        <w:rPr>
          <w:rFonts w:hint="eastAsia" w:ascii="宋体" w:hAnsi="宋体" w:eastAsia="宋体" w:cs="仿宋"/>
          <w:color w:val="000000"/>
          <w:sz w:val="24"/>
          <w:szCs w:val="24"/>
          <w:highlight w:val="none"/>
        </w:rPr>
      </w:r>
      <w:r/>
    </w:p>
    <w:p>
      <w:pPr>
        <w:pStyle w:val="1287"/>
        <w:numPr>
          <w:ilvl w:val="0"/>
          <w:numId w:val="11"/>
        </w:numPr>
        <w:ind w:left="0" w:firstLine="0"/>
        <w:jc w:val="both"/>
        <w:spacing w:line="360" w:lineRule="auto"/>
        <w:tabs>
          <w:tab w:val="left" w:pos="312"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总价金额与按单价汇总金额不一致的，以单价金额计算结果为准</w:t>
      </w:r>
      <w:r>
        <w:rPr>
          <w:rFonts w:hint="eastAsia" w:ascii="宋体" w:hAnsi="宋体" w:eastAsia="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rPr>
        <w:t xml:space="preserve">大小写不一致以大写为准；</w:t>
      </w:r>
      <w:r>
        <w:rPr>
          <w:rFonts w:hint="eastAsia" w:ascii="宋体" w:hAnsi="宋体" w:eastAsia="宋体" w:cs="仿宋"/>
          <w:color w:val="000000"/>
          <w:sz w:val="24"/>
          <w:szCs w:val="24"/>
          <w:highlight w:val="none"/>
        </w:rPr>
      </w:r>
      <w:r/>
    </w:p>
    <w:p>
      <w:pPr>
        <w:pStyle w:val="1287"/>
        <w:numPr>
          <w:ilvl w:val="0"/>
          <w:numId w:val="11"/>
        </w:numPr>
        <w:ind w:left="0" w:firstLine="0"/>
        <w:jc w:val="both"/>
        <w:spacing w:line="360" w:lineRule="auto"/>
        <w:tabs>
          <w:tab w:val="left" w:pos="312"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该表报价为</w:t>
      </w:r>
      <w:r>
        <w:rPr>
          <w:rFonts w:hint="eastAsia" w:ascii="宋体" w:hAnsi="宋体" w:eastAsia="宋体" w:cs="仿宋"/>
          <w:color w:val="000000"/>
          <w:sz w:val="24"/>
          <w:szCs w:val="24"/>
          <w:highlight w:val="none"/>
          <w:lang w:val="en-US" w:eastAsia="zh-CN"/>
        </w:rPr>
        <w:t xml:space="preserve">最终</w:t>
      </w:r>
      <w:r>
        <w:rPr>
          <w:rFonts w:hint="eastAsia" w:ascii="宋体" w:hAnsi="宋体" w:eastAsia="宋体" w:cs="仿宋"/>
          <w:color w:val="000000"/>
          <w:sz w:val="24"/>
          <w:szCs w:val="24"/>
          <w:highlight w:val="none"/>
        </w:rPr>
        <w:t xml:space="preserve">报价。</w:t>
      </w:r>
      <w:r>
        <w:rPr>
          <w:rFonts w:hint="eastAsia" w:ascii="宋体" w:hAnsi="宋体" w:eastAsia="宋体" w:cs="仿宋"/>
          <w:color w:val="000000"/>
          <w:sz w:val="24"/>
          <w:szCs w:val="24"/>
          <w:highlight w:val="none"/>
        </w:rPr>
      </w:r>
      <w:r/>
    </w:p>
    <w:p>
      <w:pPr>
        <w:pStyle w:val="1015"/>
        <w:ind w:firstLine="540"/>
        <w:jc w:val="right"/>
        <w:spacing w:line="4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投标人公章：（电子签章）</w:t>
      </w:r>
      <w:r>
        <w:rPr>
          <w:rFonts w:hint="eastAsia" w:ascii="宋体" w:hAnsi="宋体" w:eastAsia="宋体" w:cs="仿宋"/>
          <w:color w:val="000000"/>
          <w:sz w:val="24"/>
          <w:szCs w:val="24"/>
          <w:highlight w:val="none"/>
        </w:rPr>
      </w:r>
      <w:r/>
    </w:p>
    <w:p>
      <w:pPr>
        <w:pStyle w:val="1015"/>
        <w:jc w:val="right"/>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日期：</w:t>
      </w:r>
      <w:r>
        <w:rPr>
          <w:rFonts w:hint="eastAsia" w:ascii="宋体" w:hAnsi="宋体" w:eastAsia="宋体" w:cs="仿宋"/>
          <w:color w:val="000000"/>
          <w:sz w:val="24"/>
          <w:szCs w:val="24"/>
          <w:highlight w:val="none"/>
          <w:lang w:val="en-US" w:eastAsia="zh-CN"/>
        </w:rPr>
      </w:r>
      <w:r/>
    </w:p>
    <w:p>
      <w:pPr>
        <w:pStyle w:val="1015"/>
        <w:jc w:val="center"/>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r>
      <w:r/>
    </w:p>
    <w:p>
      <w:pPr>
        <w:pStyle w:val="1015"/>
        <w:jc w:val="center"/>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r>
      <w:r/>
    </w:p>
    <w:p>
      <w:pPr>
        <w:pStyle w:val="1015"/>
        <w:rPr>
          <w:rFonts w:hint="eastAsia" w:ascii="黑体" w:hAnsi="黑体" w:eastAsia="黑体" w:cs="宋体"/>
          <w:color w:val="000000"/>
          <w:sz w:val="32"/>
          <w:szCs w:val="32"/>
          <w:highlight w:val="none"/>
        </w:rPr>
      </w:pPr>
      <w:r>
        <w:rPr>
          <w:rFonts w:hint="eastAsia" w:ascii="黑体" w:hAnsi="黑体" w:eastAsia="黑体" w:cs="宋体"/>
          <w:color w:val="000000"/>
          <w:sz w:val="32"/>
          <w:szCs w:val="32"/>
          <w:highlight w:val="none"/>
        </w:rPr>
      </w:r>
      <w:r/>
    </w:p>
    <w:p>
      <w:pPr>
        <w:pStyle w:val="1015"/>
        <w:jc w:val="center"/>
        <w:widowControl/>
        <w:rPr>
          <w:rFonts w:hint="eastAsia" w:ascii="宋体" w:hAnsi="宋体" w:eastAsia="宋体" w:cs="宋体"/>
          <w:color w:val="000000"/>
          <w:sz w:val="24"/>
          <w:szCs w:val="24"/>
          <w:highlight w:val="none"/>
        </w:rPr>
      </w:pPr>
      <w:r>
        <w:rPr>
          <w:rFonts w:hint="eastAsia" w:ascii="黑体" w:hAnsi="黑体" w:eastAsia="黑体" w:cs="宋体"/>
          <w:color w:val="000000"/>
          <w:sz w:val="32"/>
          <w:szCs w:val="32"/>
          <w:highlight w:val="none"/>
        </w:rPr>
        <w:br w:type="page" w:clear="all"/>
      </w:r>
      <w:r>
        <w:rPr>
          <w:rFonts w:hint="eastAsia" w:ascii="黑体" w:hAnsi="黑体" w:eastAsia="黑体" w:cs="宋体"/>
          <w:color w:val="000000"/>
          <w:sz w:val="32"/>
          <w:szCs w:val="32"/>
          <w:highlight w:val="none"/>
        </w:rPr>
        <w:t xml:space="preserve">法人授权书</w:t>
      </w:r>
      <w:r>
        <w:rPr>
          <w:rFonts w:hint="eastAsia" w:ascii="宋体" w:hAnsi="宋体" w:eastAsia="宋体" w:cs="宋体"/>
          <w:color w:val="000000"/>
          <w:sz w:val="24"/>
          <w:szCs w:val="24"/>
          <w:highlight w:val="none"/>
        </w:rPr>
      </w:r>
      <w:r/>
    </w:p>
    <w:p>
      <w:pPr>
        <w:pStyle w:val="1015"/>
        <w:ind w:firstLine="480"/>
        <w:widowControl/>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eastAsia="宋体"/>
          <w:color w:val="000000"/>
          <w:sz w:val="24"/>
          <w:szCs w:val="24"/>
          <w:highlight w:val="none"/>
        </w:rPr>
        <w:t xml:space="preserve">____________</w:t>
      </w:r>
      <w:r>
        <w:rPr>
          <w:rFonts w:hint="eastAsia" w:ascii="宋体" w:hAnsi="宋体" w:eastAsia="宋体" w:cs="宋体"/>
          <w:color w:val="000000"/>
          <w:sz w:val="24"/>
          <w:szCs w:val="24"/>
          <w:highlight w:val="none"/>
        </w:rPr>
        <w:t xml:space="preserve">（投标人名称）授权</w:t>
      </w:r>
      <w:r>
        <w:rPr>
          <w:rFonts w:eastAsia="宋体"/>
          <w:color w:val="000000"/>
          <w:sz w:val="24"/>
          <w:szCs w:val="24"/>
          <w:highlight w:val="none"/>
        </w:rPr>
        <w:t xml:space="preserve">________________</w:t>
      </w:r>
      <w:r>
        <w:rPr>
          <w:rFonts w:hint="eastAsia" w:ascii="宋体" w:hAnsi="宋体" w:eastAsia="宋体" w:cs="宋体"/>
          <w:color w:val="000000"/>
          <w:sz w:val="24"/>
          <w:szCs w:val="24"/>
          <w:highlight w:val="none"/>
        </w:rPr>
        <w:t xml:space="preserve">（被授权人的姓名）为我方就</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015"/>
        <w:ind w:firstLine="480"/>
        <w:widowControl/>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eastAsia="宋体"/>
          <w:color w:val="000000"/>
          <w:sz w:val="24"/>
          <w:szCs w:val="24"/>
          <w:highlight w:val="none"/>
        </w:rPr>
        <w:t xml:space="preserve">______</w:t>
      </w:r>
      <w:r>
        <w:rPr>
          <w:rFonts w:hint="eastAsia" w:ascii="宋体" w:hAnsi="宋体" w:eastAsia="宋体" w:cs="宋体"/>
          <w:color w:val="000000"/>
          <w:sz w:val="24"/>
          <w:szCs w:val="24"/>
          <w:highlight w:val="none"/>
        </w:rPr>
        <w:t xml:space="preserve">年</w:t>
      </w:r>
      <w:r>
        <w:rPr>
          <w:rFonts w:eastAsia="宋体"/>
          <w:color w:val="000000"/>
          <w:sz w:val="24"/>
          <w:szCs w:val="24"/>
          <w:highlight w:val="none"/>
        </w:rPr>
        <w:t xml:space="preserve">____</w:t>
      </w:r>
      <w:r>
        <w:rPr>
          <w:rFonts w:hint="eastAsia" w:ascii="宋体" w:hAnsi="宋体" w:eastAsia="宋体" w:cs="宋体"/>
          <w:color w:val="000000"/>
          <w:sz w:val="24"/>
          <w:szCs w:val="24"/>
          <w:highlight w:val="none"/>
        </w:rPr>
        <w:t xml:space="preserve">月</w:t>
      </w:r>
      <w:r>
        <w:rPr>
          <w:rFonts w:eastAsia="宋体"/>
          <w:color w:val="000000"/>
          <w:sz w:val="24"/>
          <w:szCs w:val="24"/>
          <w:highlight w:val="none"/>
        </w:rPr>
        <w:t xml:space="preserve">____</w:t>
      </w:r>
      <w:r>
        <w:rPr>
          <w:rFonts w:hint="eastAsia" w:ascii="宋体" w:hAnsi="宋体" w:eastAsia="宋体" w:cs="宋体"/>
          <w:color w:val="000000"/>
          <w:sz w:val="24"/>
          <w:szCs w:val="24"/>
          <w:highlight w:val="none"/>
        </w:rPr>
        <w:t xml:space="preserve">日起生效，特此声明。</w:t>
      </w:r>
      <w:r>
        <w:rPr>
          <w:rFonts w:hint="eastAsia" w:ascii="宋体" w:hAnsi="宋体" w:eastAsia="宋体" w:cs="宋体"/>
          <w:color w:val="000000"/>
          <w:sz w:val="24"/>
          <w:szCs w:val="24"/>
          <w:highlight w:val="none"/>
        </w:rPr>
      </w:r>
      <w:r/>
    </w:p>
    <w:p>
      <w:pPr>
        <w:pStyle w:val="1015"/>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被授权人身份证号码：</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5"/>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被授权人联系电话：（手机）</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5"/>
        <w:ind w:firstLine="720"/>
        <w:widowControl/>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w:t>
      </w:r>
      <w:r>
        <w:rPr>
          <w:rFonts w:eastAsia="宋体"/>
          <w:color w:val="000000"/>
          <w:sz w:val="24"/>
          <w:szCs w:val="24"/>
          <w:highlight w:val="none"/>
          <w:u w:val="single"/>
        </w:rPr>
        <w:t xml:space="preserve">CA</w:t>
      </w:r>
      <w:r>
        <w:rPr>
          <w:rFonts w:hint="eastAsia" w:ascii="宋体" w:hAnsi="宋体" w:eastAsia="宋体" w:cs="宋体"/>
          <w:color w:val="000000"/>
          <w:sz w:val="24"/>
          <w:szCs w:val="24"/>
          <w:highlight w:val="none"/>
          <w:u w:val="single"/>
        </w:rPr>
        <w:t xml:space="preserve">电子公章）</w:t>
      </w:r>
      <w:r>
        <w:rPr>
          <w:rFonts w:hint="eastAsia" w:ascii="宋体" w:hAnsi="宋体" w:eastAsia="宋体" w:cs="宋体"/>
          <w:color w:val="000000"/>
          <w:sz w:val="24"/>
          <w:szCs w:val="24"/>
          <w:highlight w:val="none"/>
          <w:u w:val="single"/>
        </w:rPr>
      </w:r>
      <w:r/>
    </w:p>
    <w:p>
      <w:pPr>
        <w:pStyle w:val="1015"/>
        <w:ind w:firstLine="720"/>
        <w:widowControl/>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法定代表人（签字）：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1015"/>
        <w:ind w:firstLine="480"/>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单位地址：</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5"/>
        <w:ind w:firstLine="480"/>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日期：</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5"/>
        <w:ind w:firstLine="640"/>
        <w:spacing w:line="360" w:lineRule="auto"/>
        <w:rPr>
          <w:rFonts w:hint="eastAsia" w:ascii="宋体" w:hAnsi="宋体" w:eastAsia="宋体" w:cs="仿宋"/>
          <w:color w:val="000000"/>
          <w:sz w:val="32"/>
          <w:szCs w:val="32"/>
          <w:highlight w:val="none"/>
        </w:rPr>
      </w:pPr>
      <w:r>
        <w:rPr>
          <w:rFonts w:hint="eastAsia" w:ascii="宋体" w:hAnsi="宋体" w:eastAsia="宋体" w:cs="仿宋"/>
          <w:color w:val="000000"/>
          <w:sz w:val="32"/>
          <w:szCs w:val="32"/>
          <w:highlight w:val="none"/>
        </w:rPr>
      </w:r>
      <w:r/>
    </w:p>
    <w:p>
      <w:pPr>
        <w:pStyle w:val="1015"/>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r>
      <w:r/>
    </w:p>
    <w:p>
      <w:pPr>
        <w:pStyle w:val="1015"/>
        <w:jc w:val="center"/>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t xml:space="preserve">投 标 函</w:t>
      </w:r>
      <w:r>
        <w:rPr>
          <w:rFonts w:hint="eastAsia" w:ascii="宋体" w:hAnsi="宋体" w:eastAsia="宋体" w:cs="仿宋"/>
          <w:b/>
          <w:color w:val="000000"/>
          <w:sz w:val="32"/>
          <w:szCs w:val="32"/>
          <w:highlight w:val="none"/>
        </w:rPr>
      </w:r>
      <w:r/>
    </w:p>
    <w:p>
      <w:pPr>
        <w:pStyle w:val="1015"/>
        <w:ind w:left="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95"/>
        <w:ind w:left="0" w:firstLine="0"/>
        <w:spacing w:after="0" w:line="360" w:lineRule="auto"/>
        <w:rPr>
          <w:rFonts w:ascii="宋体" w:hAnsi="宋体" w:eastAsia="宋体" w:cs="仿宋"/>
          <w:bCs/>
          <w:iCs/>
          <w:color w:val="000000"/>
          <w:sz w:val="24"/>
          <w:szCs w:val="24"/>
          <w:highlight w:val="none"/>
          <w:u w:val="single"/>
          <w:lang w:val="en-US" w:eastAsia="zh-CN"/>
        </w:rPr>
      </w:pPr>
      <w:r>
        <w:rPr>
          <w:rFonts w:hint="eastAsia" w:ascii="宋体" w:hAnsi="宋体" w:eastAsia="宋体" w:cs="仿宋"/>
          <w:bCs/>
          <w:iCs/>
          <w:color w:val="000000"/>
          <w:sz w:val="24"/>
          <w:szCs w:val="24"/>
          <w:highlight w:val="none"/>
          <w:u w:val="single"/>
          <w:lang w:val="en-US" w:eastAsia="zh-CN"/>
        </w:rPr>
        <w:t xml:space="preserve">                    ：</w:t>
      </w:r>
      <w:r>
        <w:rPr>
          <w:rFonts w:ascii="宋体" w:hAnsi="宋体" w:eastAsia="宋体" w:cs="仿宋"/>
          <w:bCs/>
          <w:iCs/>
          <w:color w:val="000000"/>
          <w:sz w:val="24"/>
          <w:szCs w:val="24"/>
          <w:highlight w:val="none"/>
          <w:u w:val="single"/>
          <w:lang w:val="en-US" w:eastAsia="zh-CN"/>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iCs/>
          <w:color w:val="000000"/>
          <w:sz w:val="24"/>
          <w:szCs w:val="24"/>
          <w:highlight w:val="none"/>
        </w:rPr>
        <w:t xml:space="preserve">我方全面研究了</w:t>
      </w:r>
      <w:r>
        <w:rPr>
          <w:rFonts w:hint="eastAsia" w:ascii="宋体" w:hAnsi="宋体" w:eastAsia="宋体" w:cs="仿宋"/>
          <w:bCs/>
          <w:color w:val="000000"/>
          <w:sz w:val="24"/>
          <w:szCs w:val="24"/>
          <w:highlight w:val="none"/>
        </w:rPr>
        <w:t xml:space="preserve">项目招标文件，决定参加贵单位组织的本项目投标。</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1、我方自愿按照招标文件规定的各项要求向采购人提供所需货物及服务。</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color w:val="000000"/>
          <w:sz w:val="24"/>
          <w:szCs w:val="24"/>
          <w:highlight w:val="none"/>
        </w:rPr>
      </w:pPr>
      <w:r>
        <w:rPr>
          <w:rFonts w:hint="eastAsia" w:ascii="宋体" w:hAnsi="宋体" w:eastAsia="宋体" w:cs="仿宋"/>
          <w:bCs/>
          <w:color w:val="000000"/>
          <w:sz w:val="24"/>
          <w:szCs w:val="24"/>
          <w:highlight w:val="none"/>
        </w:rPr>
        <w:t xml:space="preserve">2、一旦我方中标，</w:t>
      </w:r>
      <w:r>
        <w:rPr>
          <w:rFonts w:hint="eastAsia" w:ascii="宋体" w:hAnsi="宋体" w:eastAsia="宋体" w:cs="仿宋"/>
          <w:color w:val="000000"/>
          <w:sz w:val="24"/>
          <w:szCs w:val="24"/>
          <w:highlight w:val="none"/>
        </w:rPr>
        <w:t xml:space="preserve">我们将严格履行招标文件中规定的每一项要求，按期、按质、按量履行合同的义务。</w:t>
      </w:r>
      <w:r>
        <w:rPr>
          <w:rFonts w:hint="eastAsia" w:ascii="宋体" w:hAnsi="宋体" w:eastAsia="宋体" w:cs="仿宋"/>
          <w:color w:val="000000"/>
          <w:sz w:val="24"/>
          <w:szCs w:val="24"/>
          <w:highlight w:val="none"/>
        </w:rPr>
      </w:r>
      <w:r/>
    </w:p>
    <w:p>
      <w:pPr>
        <w:pStyle w:val="1296"/>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3、我们已详细审查全部招标文件，包括更正文件(如有)，对招标文件及更正公告(如有)无任何异议。我们完全理解并同意放弃对这方面有不明及误解的权力。</w:t>
      </w:r>
      <w:r>
        <w:rPr>
          <w:rFonts w:hint="eastAsia" w:ascii="宋体" w:hAnsi="宋体" w:eastAsia="宋体" w:cs="仿宋"/>
          <w:color w:val="000000"/>
          <w:sz w:val="24"/>
          <w:szCs w:val="24"/>
          <w:highlight w:val="none"/>
        </w:rPr>
      </w:r>
      <w:r/>
    </w:p>
    <w:p>
      <w:pPr>
        <w:pStyle w:val="1296"/>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4、我们同意按招标文件中的规定，本投标书的有效期限为自投标截止之日起</w:t>
      </w:r>
      <w:r>
        <w:rPr>
          <w:rFonts w:hint="eastAsia" w:ascii="宋体" w:hAnsi="宋体" w:eastAsia="宋体" w:cs="仿宋"/>
          <w:color w:val="000000"/>
          <w:sz w:val="24"/>
          <w:szCs w:val="24"/>
          <w:highlight w:val="none"/>
          <w:lang w:val="en-US" w:eastAsia="zh-CN"/>
        </w:rPr>
        <w:t xml:space="preserve">90</w:t>
      </w:r>
      <w:r>
        <w:rPr>
          <w:rFonts w:hint="eastAsia" w:ascii="宋体" w:hAnsi="宋体" w:eastAsia="宋体" w:cs="仿宋"/>
          <w:color w:val="000000"/>
          <w:sz w:val="24"/>
          <w:szCs w:val="24"/>
          <w:highlight w:val="none"/>
        </w:rPr>
        <w:t xml:space="preserve">天。</w:t>
      </w:r>
      <w:r>
        <w:rPr>
          <w:rFonts w:hint="eastAsia" w:ascii="宋体" w:hAnsi="宋体" w:eastAsia="宋体" w:cs="仿宋"/>
          <w:color w:val="000000"/>
          <w:sz w:val="24"/>
          <w:szCs w:val="24"/>
          <w:highlight w:val="none"/>
        </w:rPr>
      </w:r>
      <w:r/>
    </w:p>
    <w:p>
      <w:pPr>
        <w:pStyle w:val="1296"/>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5、我们愿意提供招标采购单位在招标文件中要求的所有资料。</w:t>
      </w:r>
      <w:r>
        <w:rPr>
          <w:rFonts w:hint="eastAsia" w:ascii="宋体" w:hAnsi="宋体" w:eastAsia="宋体" w:cs="仿宋"/>
          <w:color w:val="000000"/>
          <w:sz w:val="24"/>
          <w:szCs w:val="24"/>
          <w:highlight w:val="none"/>
        </w:rPr>
      </w:r>
      <w:r/>
    </w:p>
    <w:p>
      <w:pPr>
        <w:pStyle w:val="1296"/>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6、我们愿意遵守招标文件中所列的收费标准。</w:t>
      </w:r>
      <w:r>
        <w:rPr>
          <w:rFonts w:hint="eastAsia" w:ascii="宋体" w:hAnsi="宋体" w:eastAsia="宋体" w:cs="仿宋"/>
          <w:color w:val="000000"/>
          <w:sz w:val="24"/>
          <w:szCs w:val="24"/>
          <w:highlight w:val="none"/>
        </w:rPr>
      </w:r>
      <w:r/>
    </w:p>
    <w:p>
      <w:pPr>
        <w:pStyle w:val="1296"/>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7、我们承诺该项投标在开标后的全过程中保持有效，不作任何更改和变动。</w:t>
      </w:r>
      <w:r>
        <w:rPr>
          <w:rFonts w:hint="eastAsia" w:ascii="宋体" w:hAnsi="宋体" w:eastAsia="宋体" w:cs="仿宋"/>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8、我方愿意提供贵单位可能另外要求的，与投标有关的文件资料，并保证我方已提供和将要提供的文件资料是真实、准确的。</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投标人名称：        （</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bCs/>
          <w:color w:val="000000"/>
          <w:sz w:val="24"/>
          <w:szCs w:val="24"/>
          <w:highlight w:val="none"/>
        </w:rPr>
        <w:t xml:space="preserve">）</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法定代表人或</w:t>
      </w:r>
      <w:r>
        <w:rPr>
          <w:rFonts w:hint="eastAsia" w:ascii="宋体" w:hAnsi="宋体" w:eastAsia="宋体" w:cs="仿宋"/>
          <w:color w:val="000000"/>
          <w:szCs w:val="24"/>
          <w:highlight w:val="none"/>
        </w:rPr>
        <w:t xml:space="preserve">委托</w:t>
      </w:r>
      <w:r>
        <w:rPr>
          <w:rFonts w:hint="eastAsia" w:ascii="宋体" w:hAnsi="宋体" w:eastAsia="宋体" w:cs="仿宋"/>
          <w:bCs/>
          <w:color w:val="000000"/>
          <w:sz w:val="24"/>
          <w:szCs w:val="24"/>
          <w:highlight w:val="none"/>
        </w:rPr>
        <w:t xml:space="preserve">代理人（签字或盖章）：</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地址：</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邮政编码：</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联系电话：</w:t>
      </w:r>
      <w:r>
        <w:rPr>
          <w:rFonts w:hint="eastAsia" w:ascii="宋体" w:hAnsi="宋体" w:eastAsia="宋体" w:cs="仿宋"/>
          <w:bCs/>
          <w:color w:val="000000"/>
          <w:sz w:val="24"/>
          <w:szCs w:val="24"/>
          <w:highlight w:val="none"/>
        </w:rPr>
      </w:r>
      <w:r/>
    </w:p>
    <w:p>
      <w:pPr>
        <w:pStyle w:val="1295"/>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日    期：</w:t>
      </w:r>
      <w:r>
        <w:rPr>
          <w:rFonts w:hint="eastAsia" w:ascii="宋体" w:hAnsi="宋体" w:eastAsia="宋体" w:cs="仿宋"/>
          <w:bCs/>
          <w:color w:val="000000"/>
          <w:sz w:val="24"/>
          <w:szCs w:val="24"/>
          <w:highlight w:val="none"/>
        </w:rPr>
      </w:r>
      <w:r/>
    </w:p>
    <w:p>
      <w:pPr>
        <w:pStyle w:val="1015"/>
        <w:jc w:val="both"/>
        <w:rPr>
          <w:rFonts w:hint="eastAsia" w:ascii="宋体" w:hAnsi="宋体" w:eastAsia="宋体" w:cs="仿宋"/>
          <w:color w:val="000000"/>
          <w:sz w:val="24"/>
          <w:szCs w:val="24"/>
          <w:highlight w:val="none"/>
        </w:rPr>
        <w:outlineLvl w:val="0"/>
      </w:pPr>
      <w:r>
        <w:rPr>
          <w:rFonts w:hint="eastAsia" w:ascii="宋体" w:hAnsi="宋体" w:eastAsia="宋体" w:cs="仿宋"/>
          <w:bCs/>
          <w:color w:val="000000"/>
          <w:sz w:val="24"/>
          <w:szCs w:val="24"/>
          <w:highlight w:val="none"/>
        </w:rPr>
        <w:br w:type="page" w:clear="all"/>
      </w:r>
      <w:r>
        <w:rPr>
          <w:rFonts w:hint="eastAsia" w:ascii="宋体" w:hAnsi="宋体" w:eastAsia="宋体" w:cs="仿宋"/>
          <w:color w:val="000000"/>
          <w:sz w:val="24"/>
          <w:szCs w:val="24"/>
          <w:highlight w:val="none"/>
        </w:rPr>
      </w:r>
      <w:r/>
    </w:p>
    <w:p>
      <w:pPr>
        <w:pStyle w:val="1015"/>
        <w:jc w:val="center"/>
        <w:widowControl/>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投标分项报价表</w:t>
      </w:r>
      <w:r>
        <w:rPr>
          <w:rFonts w:hint="eastAsia" w:ascii="宋体" w:hAnsi="宋体" w:eastAsia="宋体" w:cs="仿宋"/>
          <w:b/>
          <w:bCs/>
          <w:color w:val="000000"/>
          <w:sz w:val="32"/>
          <w:szCs w:val="32"/>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759"/>
        <w:gridCol w:w="1505"/>
        <w:gridCol w:w="2116"/>
        <w:gridCol w:w="3255"/>
      </w:tblGrid>
      <w:tr>
        <w:trPr>
          <w:trHeight w:val="420"/>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序号</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费用名称</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价格构成</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有关说明</w:t>
            </w:r>
            <w:r>
              <w:rPr>
                <w:color w:val="000000"/>
                <w:highlight w:val="none"/>
              </w:rPr>
            </w:r>
            <w:r/>
          </w:p>
        </w:tc>
      </w:tr>
      <w:tr>
        <w:trPr>
          <w:trHeight w:val="443"/>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1</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rHeight w:val="465"/>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2</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ind w:firstLine="470"/>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440"/>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3</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rHeight w:val="467"/>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4</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rHeight w:val="445"/>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5</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rHeight w:val="445"/>
        </w:trPr>
        <w:tc>
          <w:tcPr>
            <w:tcMar>
              <w:left w:w="108" w:type="dxa"/>
              <w:top w:w="0" w:type="dxa"/>
              <w:right w:w="108" w:type="dxa"/>
              <w:bottom w:w="0" w:type="dxa"/>
            </w:tcMar>
            <w:tcW w:w="881"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color w:val="000000"/>
                <w:highlight w:val="none"/>
              </w:rPr>
            </w:r>
            <w:r/>
          </w:p>
        </w:tc>
        <w:tc>
          <w:tcPr>
            <w:gridSpan w:val="2"/>
            <w:tcMar>
              <w:left w:w="108" w:type="dxa"/>
              <w:top w:w="0" w:type="dxa"/>
              <w:right w:w="108" w:type="dxa"/>
              <w:bottom w:w="0" w:type="dxa"/>
            </w:tcMar>
            <w:tcW w:w="2264" w:type="dxa"/>
            <w:vAlign w:val="center"/>
            <w:textDirection w:val="lrTb"/>
            <w:noWrap/>
          </w:tcPr>
          <w:p>
            <w:pPr>
              <w:pStyle w:val="1015"/>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116"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3255" w:type="dxa"/>
            <w:vAlign w:val="center"/>
            <w:textDirection w:val="lrTb"/>
            <w:noWrap/>
          </w:tcPr>
          <w:p>
            <w:pPr>
              <w:pStyle w:val="1015"/>
              <w:ind w:firstLine="472"/>
              <w:jc w:val="both"/>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rHeight w:val="916"/>
        </w:trPr>
        <w:tc>
          <w:tcPr>
            <w:gridSpan w:val="2"/>
            <w:tcMar>
              <w:left w:w="108" w:type="dxa"/>
              <w:top w:w="0" w:type="dxa"/>
              <w:right w:w="108" w:type="dxa"/>
              <w:bottom w:w="0" w:type="dxa"/>
            </w:tcMar>
            <w:tcW w:w="1640" w:type="dxa"/>
            <w:vAlign w:val="center"/>
            <w:textDirection w:val="lrTb"/>
            <w:noWrap/>
          </w:tcPr>
          <w:p>
            <w:pPr>
              <w:pStyle w:val="1015"/>
              <w:jc w:val="center"/>
              <w:spacing w:after="0" w:line="240" w:lineRule="auto"/>
              <w:tabs>
                <w:tab w:val="left" w:pos="267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投标报价总计</w:t>
            </w:r>
            <w:r>
              <w:rPr>
                <w:color w:val="000000"/>
                <w:highlight w:val="none"/>
              </w:rPr>
            </w:r>
            <w:r/>
          </w:p>
        </w:tc>
        <w:tc>
          <w:tcPr>
            <w:gridSpan w:val="3"/>
            <w:tcMar>
              <w:left w:w="108" w:type="dxa"/>
              <w:top w:w="0" w:type="dxa"/>
              <w:right w:w="108" w:type="dxa"/>
              <w:bottom w:w="0" w:type="dxa"/>
            </w:tcMar>
            <w:tcW w:w="6876" w:type="dxa"/>
            <w:vAlign w:val="center"/>
            <w:textDirection w:val="lrTb"/>
            <w:noWrap/>
          </w:tcPr>
          <w:p>
            <w:pPr>
              <w:pStyle w:val="1015"/>
              <w:jc w:val="both"/>
              <w:spacing w:after="0" w:line="85"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lang w:eastAsia="zh-CN"/>
              </w:rPr>
              <w:t xml:space="preserve">￥：</w:t>
            </w:r>
            <w:r>
              <w:rPr>
                <w:color w:val="000000"/>
                <w:highlight w:val="none"/>
                <w:lang w:eastAsia="zh-CN"/>
              </w:rPr>
            </w:r>
            <w:r/>
          </w:p>
          <w:p>
            <w:pPr>
              <w:pStyle w:val="1015"/>
              <w:jc w:val="both"/>
              <w:spacing w:after="0" w:line="240" w:lineRule="auto"/>
              <w:tabs>
                <w:tab w:val="left" w:pos="2670" w:leader="none"/>
              </w:tabs>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lang w:eastAsia="zh-CN"/>
              </w:rPr>
              <w:t xml:space="preserve">大写（人民币）： </w:t>
            </w:r>
            <w:r>
              <w:rPr>
                <w:color w:val="000000"/>
                <w:highlight w:val="none"/>
                <w:lang w:eastAsia="zh-CN"/>
              </w:rPr>
            </w:r>
            <w:r/>
          </w:p>
        </w:tc>
      </w:tr>
      <w:tr>
        <w:trPr>
          <w:trHeight w:val="916"/>
        </w:trPr>
        <w:tc>
          <w:tcPr>
            <w:gridSpan w:val="5"/>
            <w:tcMar>
              <w:left w:w="108" w:type="dxa"/>
              <w:top w:w="0" w:type="dxa"/>
              <w:right w:w="108" w:type="dxa"/>
              <w:bottom w:w="0" w:type="dxa"/>
            </w:tcMar>
            <w:tcW w:w="8516" w:type="dxa"/>
            <w:vAlign w:val="center"/>
            <w:textDirection w:val="lrTb"/>
            <w:noWrap/>
          </w:tcPr>
          <w:p>
            <w:pPr>
              <w:pStyle w:val="1015"/>
              <w:jc w:val="both"/>
              <w:spacing w:after="0" w:line="240" w:lineRule="auto"/>
              <w:tabs>
                <w:tab w:val="left" w:pos="2670" w:leader="none"/>
              </w:tabs>
              <w:rPr>
                <w:rFonts w:ascii="宋体" w:hAnsi="宋体" w:eastAsia="宋体" w:cs="宋体"/>
                <w:b/>
                <w:color w:val="000000"/>
                <w:sz w:val="1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8"/>
                <w:highlight w:val="none"/>
                <w:lang w:val="en-US" w:eastAsia="zh-CN"/>
              </w:rPr>
              <w:t xml:space="preserve">本采购包中提供的符合本国产品标准的产品成本之和占该采购包提供的全部产品成本之和为</w:t>
            </w:r>
            <w:r>
              <w:rPr>
                <w:rFonts w:hint="eastAsia" w:ascii="宋体" w:hAnsi="宋体" w:eastAsia="宋体" w:cs="宋体"/>
                <w:b/>
                <w:color w:val="000000"/>
                <w:sz w:val="18"/>
                <w:highlight w:val="none"/>
                <w:u w:val="single"/>
                <w:lang w:val="en-US" w:eastAsia="zh-CN"/>
              </w:rPr>
              <w:t xml:space="preserve">***</w:t>
            </w:r>
            <w:r>
              <w:rPr>
                <w:rFonts w:hint="eastAsia" w:ascii="宋体" w:hAnsi="宋体" w:eastAsia="宋体" w:cs="宋体"/>
                <w:b/>
                <w:color w:val="000000"/>
                <w:sz w:val="18"/>
                <w:highlight w:val="none"/>
                <w:lang w:val="en-US" w:eastAsia="zh-CN"/>
              </w:rPr>
              <w:t xml:space="preserve">%。</w:t>
            </w:r>
            <w:r>
              <w:rPr>
                <w:rFonts w:ascii="宋体" w:hAnsi="宋体" w:eastAsia="宋体" w:cs="宋体"/>
                <w:b/>
                <w:color w:val="000000"/>
                <w:sz w:val="18"/>
                <w:highlight w:val="none"/>
                <w:lang w:val="en-US" w:eastAsia="zh-CN"/>
              </w:rPr>
            </w:r>
            <w:r/>
          </w:p>
        </w:tc>
      </w:tr>
    </w:tbl>
    <w:p>
      <w:pPr>
        <w:pStyle w:val="1015"/>
        <w:jc w:val="center"/>
        <w:widowControl/>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r>
      <w:r/>
    </w:p>
    <w:p>
      <w:pPr>
        <w:pStyle w:val="1066"/>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注：1.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rPr>
          <w:rFonts w:hint="eastAsia" w:ascii="宋体" w:hAnsi="宋体" w:eastAsia="宋体" w:cs="仿宋"/>
          <w:color w:val="000000"/>
          <w:sz w:val="22"/>
          <w:szCs w:val="22"/>
          <w:highlight w:val="none"/>
        </w:rPr>
      </w:r>
      <w:r/>
    </w:p>
    <w:p>
      <w:pPr>
        <w:pStyle w:val="1066"/>
        <w:numPr>
          <w:ilvl w:val="0"/>
          <w:numId w:val="0"/>
        </w:numPr>
        <w:jc w:val="both"/>
        <w:spacing w:before="0" w:beforeAutospacing="0" w:after="0" w:afterAutospacing="0" w:line="240" w:lineRule="auto"/>
        <w:rPr>
          <w:rFonts w:ascii="宋体" w:hAnsi="宋体" w:eastAsia="宋体" w:cs="仿宋"/>
          <w:color w:val="000000"/>
          <w:sz w:val="22"/>
          <w:szCs w:val="22"/>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2.</w:t>
      </w:r>
      <w:r>
        <w:rPr>
          <w:rFonts w:hint="eastAsia" w:ascii="宋体" w:hAnsi="宋体" w:eastAsia="宋体" w:cs="仿宋"/>
          <w:color w:val="000000"/>
          <w:sz w:val="22"/>
          <w:szCs w:val="22"/>
          <w:highlight w:val="none"/>
        </w:rPr>
        <w:t xml:space="preserve">“投标分项报价表”中“投标总报价”数额应当与“开标一览表”中“投标总报价”数额一致</w:t>
      </w:r>
      <w:r>
        <w:rPr>
          <w:rFonts w:hint="eastAsia" w:ascii="宋体" w:hAnsi="宋体" w:eastAsia="宋体" w:cs="仿宋"/>
          <w:color w:val="000000"/>
          <w:sz w:val="22"/>
          <w:szCs w:val="22"/>
          <w:highlight w:val="none"/>
          <w:lang w:val="en-US" w:eastAsia="zh-CN"/>
        </w:rPr>
        <w:t xml:space="preserve">。</w:t>
      </w:r>
      <w:r>
        <w:rPr>
          <w:rFonts w:ascii="宋体" w:hAnsi="宋体" w:eastAsia="宋体" w:cs="仿宋"/>
          <w:color w:val="000000"/>
          <w:sz w:val="22"/>
          <w:szCs w:val="22"/>
          <w:highlight w:val="none"/>
          <w:lang w:val="en-US" w:eastAsia="zh-CN"/>
        </w:rPr>
      </w:r>
      <w:r/>
    </w:p>
    <w:p>
      <w:pPr>
        <w:pStyle w:val="1066"/>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3.</w:t>
      </w:r>
      <w:r>
        <w:rPr>
          <w:rFonts w:hint="eastAsia" w:ascii="宋体" w:hAnsi="宋体" w:eastAsia="宋体" w:cs="仿宋"/>
          <w:color w:val="000000"/>
          <w:sz w:val="22"/>
          <w:szCs w:val="22"/>
          <w:highlight w:val="none"/>
        </w:rPr>
        <w:t xml:space="preserve">一项投标内容只允许一个报价，招标采购单位不接受任何有选择性的投标报价。</w:t>
      </w:r>
      <w:r>
        <w:rPr>
          <w:rFonts w:hint="eastAsia" w:ascii="宋体" w:hAnsi="宋体" w:eastAsia="宋体" w:cs="仿宋"/>
          <w:color w:val="000000"/>
          <w:sz w:val="22"/>
          <w:szCs w:val="22"/>
          <w:highlight w:val="none"/>
        </w:rPr>
      </w:r>
      <w:r/>
    </w:p>
    <w:p>
      <w:pPr>
        <w:pStyle w:val="1066"/>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4.</w:t>
      </w:r>
      <w:r>
        <w:rPr>
          <w:rFonts w:hint="eastAsia" w:ascii="宋体" w:hAnsi="宋体" w:eastAsia="宋体" w:cs="仿宋"/>
          <w:color w:val="000000"/>
          <w:sz w:val="22"/>
          <w:szCs w:val="22"/>
          <w:highlight w:val="none"/>
        </w:rPr>
        <w:t xml:space="preserve">总价金额与按单价汇总金额不一致的，以单价金额计算结果为准</w:t>
      </w:r>
      <w:r>
        <w:rPr>
          <w:rFonts w:hint="eastAsia" w:ascii="宋体" w:hAnsi="宋体" w:eastAsia="宋体" w:cs="仿宋"/>
          <w:color w:val="000000"/>
          <w:sz w:val="22"/>
          <w:szCs w:val="22"/>
          <w:highlight w:val="none"/>
          <w:lang w:val="en-US" w:eastAsia="zh-CN"/>
        </w:rPr>
        <w:t xml:space="preserve">,</w:t>
      </w:r>
      <w:r>
        <w:rPr>
          <w:rFonts w:hint="eastAsia" w:ascii="宋体" w:hAnsi="宋体" w:eastAsia="宋体" w:cs="仿宋"/>
          <w:color w:val="000000"/>
          <w:sz w:val="22"/>
          <w:szCs w:val="22"/>
          <w:highlight w:val="none"/>
        </w:rPr>
        <w:t xml:space="preserve">大小写不一致以大写为准</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66"/>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5.</w:t>
      </w:r>
      <w:r>
        <w:rPr>
          <w:rFonts w:hint="eastAsia" w:ascii="宋体" w:hAnsi="宋体" w:eastAsia="宋体" w:cs="仿宋"/>
          <w:color w:val="00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仿宋"/>
          <w:color w:val="000000"/>
          <w:sz w:val="22"/>
          <w:szCs w:val="22"/>
          <w:highlight w:val="none"/>
          <w:lang w:eastAsia="zh-CN"/>
        </w:rPr>
      </w:r>
      <w:r/>
    </w:p>
    <w:p>
      <w:pPr>
        <w:pStyle w:val="1066"/>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6.</w:t>
      </w:r>
      <w:r>
        <w:rPr>
          <w:rFonts w:hint="eastAsia" w:ascii="宋体" w:hAnsi="宋体" w:eastAsia="宋体" w:cs="仿宋"/>
          <w:color w:val="000000"/>
          <w:sz w:val="22"/>
          <w:szCs w:val="22"/>
          <w:highlight w:val="none"/>
        </w:rPr>
        <w:t xml:space="preserve">该表报价为</w:t>
      </w:r>
      <w:r>
        <w:rPr>
          <w:rFonts w:hint="eastAsia" w:ascii="宋体" w:hAnsi="宋体" w:eastAsia="宋体" w:cs="仿宋"/>
          <w:color w:val="000000"/>
          <w:sz w:val="22"/>
          <w:szCs w:val="22"/>
          <w:highlight w:val="none"/>
          <w:lang w:val="en-US" w:eastAsia="zh-CN"/>
        </w:rPr>
        <w:t xml:space="preserve">最终</w:t>
      </w:r>
      <w:r>
        <w:rPr>
          <w:rFonts w:hint="eastAsia" w:ascii="宋体" w:hAnsi="宋体" w:eastAsia="宋体" w:cs="仿宋"/>
          <w:color w:val="000000"/>
          <w:sz w:val="22"/>
          <w:szCs w:val="22"/>
          <w:highlight w:val="none"/>
        </w:rPr>
        <w:t xml:space="preserve">报价。</w:t>
      </w:r>
      <w:r>
        <w:rPr>
          <w:rFonts w:hint="eastAsia" w:ascii="宋体" w:hAnsi="宋体" w:eastAsia="宋体" w:cs="仿宋"/>
          <w:color w:val="000000"/>
          <w:sz w:val="22"/>
          <w:szCs w:val="22"/>
          <w:highlight w:val="none"/>
        </w:rPr>
      </w:r>
      <w:r/>
    </w:p>
    <w:p>
      <w:pPr>
        <w:pStyle w:val="1015"/>
        <w:jc w:val="right"/>
        <w:spacing w:line="24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投标人名称：（加盖CA电子公章）</w:t>
      </w:r>
      <w:r>
        <w:rPr>
          <w:rFonts w:hint="eastAsia" w:ascii="宋体" w:hAnsi="宋体" w:eastAsia="宋体" w:cs="仿宋"/>
          <w:color w:val="000000"/>
          <w:sz w:val="24"/>
          <w:szCs w:val="24"/>
          <w:highlight w:val="none"/>
          <w:u w:val="single"/>
        </w:rPr>
      </w:r>
      <w:r/>
    </w:p>
    <w:p>
      <w:pPr>
        <w:pStyle w:val="1015"/>
        <w:jc w:val="right"/>
        <w:spacing w:line="240" w:lineRule="auto"/>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法定代表人或授权委托人：（签字或盖章</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1037"/>
        <w:jc w:val="right"/>
        <w:spacing w:line="240" w:lineRule="auto"/>
        <w:rPr>
          <w:color w:val="000000"/>
          <w:highlight w:val="none"/>
          <w:lang w:val="en-US" w:eastAsia="zh-CN"/>
        </w:rPr>
        <w:sectPr>
          <w:headerReference w:type="default" r:id="rId10"/>
          <w:footerReference w:type="default" r:id="rId15"/>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仿宋"/>
          <w:color w:val="000000"/>
          <w:sz w:val="24"/>
          <w:szCs w:val="24"/>
          <w:highlight w:val="none"/>
          <w:lang w:val="en-US" w:eastAsia="zh-CN"/>
        </w:rPr>
        <w:t xml:space="preserve">日期:</w:t>
      </w:r>
      <w:r>
        <w:rPr>
          <w:color w:val="000000"/>
          <w:highlight w:val="none"/>
          <w:lang w:val="en-US" w:eastAsia="zh-CN"/>
        </w:rPr>
      </w:r>
      <w:r/>
    </w:p>
    <w:p>
      <w:pPr>
        <w:pStyle w:val="1018"/>
        <w:jc w:val="center"/>
        <w:rPr>
          <w:rFonts w:ascii="宋体" w:hAnsi="宋体" w:eastAsia="宋体" w:cs="Times New Roman"/>
          <w:b/>
          <w:bCs/>
          <w:color w:val="000000"/>
          <w:highlight w:val="none"/>
          <w:lang w:eastAsia="zh-CN"/>
        </w:rPr>
      </w:pPr>
      <w:r/>
      <w:bookmarkStart w:id="65" w:name="_Toc169184844"/>
      <w:r>
        <w:rPr>
          <w:rFonts w:ascii="宋体" w:hAnsi="宋体" w:eastAsia="宋体" w:cs="宋体"/>
          <w:b/>
          <w:bCs/>
          <w:color w:val="000000"/>
          <w:highlight w:val="none"/>
          <w:lang w:eastAsia="zh-CN"/>
        </w:rPr>
        <w:t xml:space="preserve">技术要求响应及偏离表</w:t>
      </w:r>
      <w:bookmarkEnd w:id="65"/>
      <w:r>
        <w:rPr>
          <w:rFonts w:ascii="宋体" w:hAnsi="宋体" w:eastAsia="宋体" w:cs="Times New Roman"/>
          <w:b/>
          <w:bCs/>
          <w:color w:val="000000"/>
          <w:highlight w:val="none"/>
          <w:lang w:eastAsia="zh-CN"/>
        </w:rPr>
      </w:r>
      <w:r/>
    </w:p>
    <w:tbl>
      <w:tblPr>
        <w:tblW w:w="0" w:type="auto"/>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序号</w:t>
            </w:r>
            <w:r>
              <w:rPr>
                <w:color w:val="000000"/>
                <w:highlight w:val="none"/>
              </w:rPr>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招标文件要求</w:t>
            </w:r>
            <w:r>
              <w:rPr>
                <w:color w:val="000000"/>
                <w:highlight w:val="none"/>
              </w:rPr>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投标响应情况</w:t>
            </w:r>
            <w:r>
              <w:rPr>
                <w:color w:val="000000"/>
                <w:highlight w:val="none"/>
              </w:rPr>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超出、符合或偏离</w:t>
            </w:r>
            <w:r>
              <w:rPr>
                <w:color w:val="000000"/>
                <w:highlight w:val="none"/>
              </w:rPr>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证明</w:t>
            </w:r>
            <w:r>
              <w:rPr>
                <w:color w:val="000000"/>
                <w:highlight w:val="none"/>
              </w:rPr>
            </w:r>
            <w:r/>
          </w:p>
          <w:p>
            <w:pPr>
              <w:pStyle w:val="1066"/>
              <w:jc w:val="center"/>
              <w:spacing w:before="0" w:beforeAutospacing="0" w:after="0" w:afterAutospacing="0"/>
              <w:rPr>
                <w:color w:val="000000"/>
                <w:highlight w:val="none"/>
              </w:rPr>
            </w:pPr>
            <w:r>
              <w:rPr>
                <w:rFonts w:eastAsia="宋体" w:cs="宋体"/>
                <w:color w:val="000000"/>
                <w:highlight w:val="none"/>
              </w:rPr>
              <w:t xml:space="preserve">材料</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w:t>
            </w:r>
            <w:r>
              <w:rPr>
                <w:color w:val="000000"/>
                <w:highlight w:val="none"/>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1066"/>
              <w:jc w:val="center"/>
              <w:spacing w:before="0" w:beforeAutospacing="0" w:after="0" w:afterAutospacing="0"/>
              <w:rPr>
                <w:color w:val="000000"/>
                <w:highlight w:val="none"/>
              </w:rPr>
            </w:pPr>
            <w:r>
              <w:rPr>
                <w:rFonts w:eastAsia="宋体" w:cs="宋体"/>
                <w:color w:val="000000"/>
                <w:highlight w:val="none"/>
              </w:rPr>
              <w:t xml:space="preserve"> </w:t>
            </w:r>
            <w:r>
              <w:rPr>
                <w:color w:val="000000"/>
                <w:highlight w:val="none"/>
              </w:rPr>
            </w:r>
            <w:r/>
          </w:p>
        </w:tc>
      </w:tr>
    </w:tbl>
    <w:p>
      <w:pPr>
        <w:pStyle w:val="1066"/>
        <w:jc w:val="both"/>
        <w:spacing w:before="0" w:beforeAutospacing="0" w:after="0" w:afterAutospacing="0"/>
        <w:rPr>
          <w:color w:val="000000"/>
          <w:highlight w:val="none"/>
          <w:lang w:eastAsia="zh-CN"/>
        </w:rPr>
      </w:pPr>
      <w:r>
        <w:rPr>
          <w:rFonts w:eastAsia="宋体" w:cs="宋体"/>
          <w:color w:val="000000"/>
          <w:highlight w:val="none"/>
          <w:lang w:eastAsia="zh-CN"/>
        </w:rPr>
        <w:t xml:space="preserve">注： </w:t>
      </w:r>
      <w:r>
        <w:rPr>
          <w:rFonts w:hint="eastAsia" w:ascii="宋体" w:hAnsi="宋体" w:eastAsia="宋体" w:cs="宋体"/>
          <w:color w:val="000000"/>
          <w:sz w:val="24"/>
          <w:szCs w:val="24"/>
          <w:highlight w:val="none"/>
        </w:rPr>
        <w:t xml:space="preserve">偏离必须在本表中列出，未在本偏离表中列出偏离，将视为投标人已完全接受招标文件要求</w:t>
      </w:r>
      <w:r>
        <w:rPr>
          <w:rFonts w:hint="eastAsia" w:ascii="宋体" w:hAnsi="宋体" w:eastAsia="宋体" w:cs="宋体"/>
          <w:color w:val="000000"/>
          <w:sz w:val="24"/>
          <w:szCs w:val="24"/>
          <w:highlight w:val="none"/>
          <w:lang w:eastAsia="zh-CN"/>
        </w:rPr>
        <w:t xml:space="preserve">。</w:t>
      </w:r>
      <w:r>
        <w:rPr>
          <w:rFonts w:eastAsia="宋体" w:cs="宋体"/>
          <w:color w:val="000000"/>
          <w:highlight w:val="none"/>
          <w:lang w:eastAsia="zh-CN"/>
        </w:rPr>
        <w:t xml:space="preserve">行数不够，可自行添加。</w:t>
      </w:r>
      <w:r>
        <w:rPr>
          <w:color w:val="000000"/>
          <w:highlight w:val="none"/>
          <w:lang w:eastAsia="zh-CN"/>
        </w:rPr>
      </w:r>
      <w:r/>
    </w:p>
    <w:p>
      <w:pPr>
        <w:pStyle w:val="1066"/>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749"/>
        <w:jc w:val="right"/>
        <w:spacing w:line="480" w:lineRule="auto"/>
        <w:rPr>
          <w:rFonts w:hint="eastAsia" w:ascii="宋体" w:hAnsi="宋体" w:eastAsia="宋体" w:cs="仿宋"/>
          <w:color w:val="000000"/>
          <w:sz w:val="24"/>
          <w:szCs w:val="24"/>
          <w:highlight w:val="none"/>
        </w:rPr>
      </w:pPr>
      <w:r>
        <w:rPr>
          <w:rFonts w:ascii="Calibri" w:hAnsi="Calibri" w:eastAsia="黑体" w:cs="Calibri"/>
          <w:b/>
          <w:bCs/>
          <w:color w:val="000000"/>
          <w:sz w:val="36"/>
          <w:szCs w:val="36"/>
          <w:highlight w:val="none"/>
        </w:rPr>
        <w:t xml:space="preserve"> </w:t>
      </w: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5"/>
        <w:ind w:firstLine="480"/>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jc w:val="center"/>
        <w:widowControl/>
        <w:rPr>
          <w:rFonts w:hint="eastAsia" w:ascii="宋体" w:hAnsi="宋体" w:eastAsia="宋体" w:cs="宋体"/>
          <w:color w:val="000000"/>
          <w:sz w:val="24"/>
          <w:szCs w:val="24"/>
          <w:highlight w:val="none"/>
        </w:rPr>
      </w:pPr>
      <w:r>
        <w:rPr>
          <w:rFonts w:ascii="Calibri" w:hAnsi="Calibri" w:eastAsia="黑体" w:cs="Calibri"/>
          <w:b/>
          <w:bCs/>
          <w:color w:val="000000"/>
          <w:sz w:val="36"/>
          <w:szCs w:val="36"/>
          <w:highlight w:val="none"/>
        </w:rPr>
        <w:t xml:space="preserve"> </w:t>
      </w:r>
      <w:r>
        <w:rPr>
          <w:rFonts w:hint="eastAsia" w:ascii="宋体" w:hAnsi="宋体" w:eastAsia="宋体" w:cs="宋体"/>
          <w:color w:val="000000"/>
          <w:sz w:val="24"/>
          <w:szCs w:val="24"/>
          <w:highlight w:val="none"/>
        </w:rPr>
      </w:r>
      <w:r/>
    </w:p>
    <w:p>
      <w:pPr>
        <w:pStyle w:val="1015"/>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br w:type="page" w:clear="all"/>
      </w:r>
      <w:r>
        <w:rPr>
          <w:rFonts w:hint="eastAsia" w:ascii="黑体" w:hAnsi="黑体" w:eastAsia="黑体" w:cs="宋体"/>
          <w:b/>
          <w:bCs/>
          <w:color w:val="000000"/>
          <w:sz w:val="32"/>
          <w:szCs w:val="32"/>
          <w:highlight w:val="none"/>
        </w:rPr>
      </w:r>
      <w:r/>
    </w:p>
    <w:p>
      <w:pPr>
        <w:pStyle w:val="1018"/>
        <w:jc w:val="center"/>
        <w:rPr>
          <w:rFonts w:ascii="宋体" w:hAnsi="宋体" w:eastAsia="宋体" w:cs="宋体"/>
          <w:color w:val="000000"/>
          <w:highlight w:val="none"/>
          <w:lang w:eastAsia="zh-CN"/>
        </w:rPr>
      </w:pPr>
      <w:r>
        <w:rPr>
          <w:rFonts w:hint="eastAsia" w:ascii="黑体" w:hAnsi="黑体" w:eastAsia="黑体" w:cs="宋体"/>
          <w:b/>
          <w:bCs/>
          <w:color w:val="000000"/>
          <w:sz w:val="32"/>
          <w:szCs w:val="32"/>
          <w:highlight w:val="none"/>
        </w:rPr>
        <w:t xml:space="preserve">商务要求响应及偏离表</w:t>
      </w:r>
      <w:r>
        <w:rPr>
          <w:rFonts w:ascii="宋体" w:hAnsi="宋体" w:eastAsia="宋体" w:cs="宋体"/>
          <w:color w:val="000000"/>
          <w:highlight w:val="none"/>
          <w:lang w:eastAsia="zh-CN"/>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3531"/>
        <w:gridCol w:w="1317"/>
        <w:gridCol w:w="3326"/>
      </w:tblGrid>
      <w:tr>
        <w:trPr>
          <w:trHeight w:val="567"/>
        </w:trPr>
        <w:tc>
          <w:tcPr>
            <w:tcMar>
              <w:left w:w="108" w:type="dxa"/>
              <w:top w:w="0" w:type="dxa"/>
              <w:right w:w="108" w:type="dxa"/>
              <w:bottom w:w="0" w:type="dxa"/>
            </w:tcMar>
            <w:tcW w:w="998"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color w:val="000000"/>
                <w:highlight w:val="none"/>
              </w:rPr>
            </w:r>
            <w:r/>
          </w:p>
        </w:tc>
        <w:tc>
          <w:tcPr>
            <w:tcMar>
              <w:left w:w="108" w:type="dxa"/>
              <w:top w:w="0" w:type="dxa"/>
              <w:right w:w="108" w:type="dxa"/>
              <w:bottom w:w="0" w:type="dxa"/>
            </w:tcMar>
            <w:tcW w:w="3545"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招标文件的商务条款</w:t>
            </w:r>
            <w:r>
              <w:rPr>
                <w:color w:val="000000"/>
                <w:highlight w:val="none"/>
              </w:rPr>
            </w:r>
            <w:r/>
          </w:p>
        </w:tc>
        <w:tc>
          <w:tcPr>
            <w:tcMar>
              <w:left w:w="108" w:type="dxa"/>
              <w:top w:w="0" w:type="dxa"/>
              <w:right w:w="108" w:type="dxa"/>
              <w:bottom w:w="0" w:type="dxa"/>
            </w:tcMar>
            <w:tcW w:w="1322"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有无偏离</w:t>
            </w:r>
            <w:r>
              <w:rPr>
                <w:color w:val="000000"/>
                <w:highlight w:val="none"/>
              </w:rPr>
            </w:r>
            <w:r/>
          </w:p>
        </w:tc>
        <w:tc>
          <w:tcPr>
            <w:tcMar>
              <w:left w:w="108" w:type="dxa"/>
              <w:top w:w="0" w:type="dxa"/>
              <w:right w:w="108" w:type="dxa"/>
              <w:bottom w:w="0" w:type="dxa"/>
            </w:tcMar>
            <w:tcW w:w="3339"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偏离内容及原因</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color w:val="000000"/>
                <w:highlight w:val="none"/>
              </w:rPr>
            </w:r>
            <w:r/>
          </w:p>
        </w:tc>
        <w:tc>
          <w:tcPr>
            <w:tcMar>
              <w:left w:w="108" w:type="dxa"/>
              <w:top w:w="0" w:type="dxa"/>
              <w:right w:w="108" w:type="dxa"/>
              <w:bottom w:w="0" w:type="dxa"/>
            </w:tcMar>
            <w:tcW w:w="3545"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color w:val="000000"/>
                <w:highlight w:val="none"/>
              </w:rPr>
            </w:r>
            <w:r/>
          </w:p>
        </w:tc>
        <w:tc>
          <w:tcPr>
            <w:tcMar>
              <w:left w:w="108" w:type="dxa"/>
              <w:top w:w="0" w:type="dxa"/>
              <w:right w:w="108" w:type="dxa"/>
              <w:bottom w:w="0" w:type="dxa"/>
            </w:tcMar>
            <w:tcW w:w="3545"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color w:val="000000"/>
                <w:highlight w:val="none"/>
              </w:rPr>
            </w:r>
            <w:r/>
          </w:p>
        </w:tc>
        <w:tc>
          <w:tcPr>
            <w:tcMar>
              <w:left w:w="108" w:type="dxa"/>
              <w:top w:w="0" w:type="dxa"/>
              <w:right w:w="108" w:type="dxa"/>
              <w:bottom w:w="0" w:type="dxa"/>
            </w:tcMar>
            <w:tcW w:w="3545"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color w:val="000000"/>
                <w:highlight w:val="none"/>
              </w:rPr>
            </w:r>
            <w:r/>
          </w:p>
        </w:tc>
        <w:tc>
          <w:tcPr>
            <w:tcMar>
              <w:left w:w="108" w:type="dxa"/>
              <w:top w:w="0" w:type="dxa"/>
              <w:right w:w="108" w:type="dxa"/>
              <w:bottom w:w="0" w:type="dxa"/>
            </w:tcMar>
            <w:tcW w:w="3545"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5"/>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5"/>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c>
          <w:tcPr>
            <w:tcMar>
              <w:left w:w="108" w:type="dxa"/>
              <w:top w:w="0" w:type="dxa"/>
              <w:right w:w="108" w:type="dxa"/>
              <w:bottom w:w="0" w:type="dxa"/>
            </w:tcMar>
            <w:tcW w:w="3545" w:type="dxa"/>
            <w:vAlign w:val="center"/>
            <w:textDirection w:val="lrTb"/>
            <w:noWrap/>
          </w:tcPr>
          <w:p>
            <w:pPr>
              <w:pStyle w:val="1015"/>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ascii="宋体" w:hAnsi="宋体" w:eastAsia="宋体" w:cs="宋体"/>
                <w:color w:val="000000"/>
                <w:sz w:val="24"/>
                <w:highlight w:val="none"/>
              </w:rPr>
            </w:r>
            <w:r/>
          </w:p>
        </w:tc>
        <w:tc>
          <w:tcPr>
            <w:tcMar>
              <w:left w:w="108" w:type="dxa"/>
              <w:top w:w="0" w:type="dxa"/>
              <w:right w:w="108" w:type="dxa"/>
              <w:bottom w:w="0" w:type="dxa"/>
            </w:tcMar>
            <w:tcW w:w="1322" w:type="dxa"/>
            <w:vAlign w:val="center"/>
            <w:textDirection w:val="lrTb"/>
            <w:noWrap/>
          </w:tcPr>
          <w:p>
            <w:pPr>
              <w:pStyle w:val="1015"/>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c>
          <w:tcPr>
            <w:tcMar>
              <w:left w:w="108" w:type="dxa"/>
              <w:top w:w="0" w:type="dxa"/>
              <w:right w:w="108" w:type="dxa"/>
              <w:bottom w:w="0" w:type="dxa"/>
            </w:tcMar>
            <w:tcW w:w="3339" w:type="dxa"/>
            <w:vAlign w:val="center"/>
            <w:textDirection w:val="lrTb"/>
            <w:noWrap/>
          </w:tcPr>
          <w:p>
            <w:pPr>
              <w:pStyle w:val="1015"/>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bl>
    <w:p>
      <w:pPr>
        <w:pStyle w:val="1015"/>
        <w:ind w:firstLine="480"/>
        <w:jc w:val="both"/>
        <w:spacing w:after="0" w:line="49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 偏离必须在本表中列出，未在本偏离表中列出偏离，将视为投标人已完全接受招标文件要求。行数不够，可自行添加。</w:t>
      </w:r>
      <w:r>
        <w:rPr>
          <w:color w:val="000000"/>
          <w:highlight w:val="none"/>
        </w:rPr>
      </w:r>
      <w:r/>
    </w:p>
    <w:p>
      <w:pPr>
        <w:pStyle w:val="1015"/>
        <w:ind w:firstLine="3153"/>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5"/>
        <w:ind w:firstLine="480"/>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5"/>
        <w:jc w:val="center"/>
        <w:widowControl/>
        <w:rPr>
          <w:rFonts w:hint="eastAsia" w:ascii="宋体" w:hAnsi="宋体" w:eastAsia="宋体" w:cs="宋体"/>
          <w:color w:val="000000"/>
          <w:sz w:val="24"/>
          <w:szCs w:val="24"/>
          <w:highlight w:val="none"/>
        </w:rPr>
      </w:pPr>
      <w:r>
        <w:rPr>
          <w:rFonts w:ascii="Calibri" w:hAnsi="Calibri" w:eastAsia="黑体" w:cs="Calibri"/>
          <w:b/>
          <w:bCs/>
          <w:color w:val="000000"/>
          <w:sz w:val="32"/>
          <w:szCs w:val="32"/>
          <w:highlight w:val="none"/>
        </w:rPr>
        <w:t xml:space="preserve"> </w:t>
      </w:r>
      <w:r>
        <w:rPr>
          <w:rFonts w:hint="eastAsia" w:ascii="宋体" w:hAnsi="宋体" w:eastAsia="宋体" w:cs="宋体"/>
          <w:color w:val="000000"/>
          <w:sz w:val="24"/>
          <w:szCs w:val="24"/>
          <w:highlight w:val="none"/>
        </w:rPr>
      </w:r>
      <w:r/>
    </w:p>
    <w:p>
      <w:pPr>
        <w:pStyle w:val="1015"/>
        <w:widowControl/>
        <w:rPr>
          <w:rFonts w:hint="eastAsia" w:ascii="宋体" w:hAnsi="宋体" w:eastAsia="宋体" w:cs="宋体"/>
          <w:color w:val="000000"/>
          <w:sz w:val="24"/>
          <w:szCs w:val="24"/>
          <w:highlight w:val="none"/>
        </w:rPr>
      </w:pPr>
      <w:r>
        <w:rPr>
          <w:rFonts w:eastAsia="宋体"/>
          <w:color w:val="000000"/>
          <w:sz w:val="22"/>
          <w:szCs w:val="22"/>
          <w:highlight w:val="none"/>
        </w:rPr>
        <w:t xml:space="preserve"> </w:t>
      </w:r>
      <w:r>
        <w:rPr>
          <w:rFonts w:hint="eastAsia" w:ascii="宋体" w:hAnsi="宋体" w:eastAsia="宋体" w:cs="宋体"/>
          <w:color w:val="000000"/>
          <w:sz w:val="24"/>
          <w:szCs w:val="24"/>
          <w:highlight w:val="none"/>
        </w:rPr>
      </w:r>
      <w:r/>
    </w:p>
    <w:p>
      <w:pPr>
        <w:pStyle w:val="1015"/>
        <w:jc w:val="left"/>
        <w:widowControl/>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5"/>
        <w:jc w:val="left"/>
        <w:widowControl/>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br w:type="page" w:clear="all"/>
      </w:r>
      <w:r>
        <w:rPr>
          <w:rFonts w:hint="eastAsia" w:ascii="黑体" w:hAnsi="黑体" w:eastAsia="黑体" w:cs="宋体"/>
          <w:b/>
          <w:bCs/>
          <w:color w:val="000000"/>
          <w:sz w:val="32"/>
          <w:szCs w:val="32"/>
          <w:highlight w:val="none"/>
        </w:rPr>
      </w:r>
      <w:r/>
    </w:p>
    <w:p>
      <w:pPr>
        <w:pStyle w:val="1018"/>
        <w:jc w:val="center"/>
        <w:rPr>
          <w:rFonts w:hint="eastAsia" w:ascii="宋体" w:hAnsi="宋体" w:eastAsia="宋体" w:cs="宋体"/>
          <w:b/>
          <w:bCs/>
          <w:color w:val="000000"/>
          <w:sz w:val="32"/>
          <w:szCs w:val="32"/>
          <w:highlight w:val="none"/>
          <w:lang w:val="en-US" w:eastAsia="zh-CN"/>
        </w:rPr>
      </w:pPr>
      <w:r/>
      <w:bookmarkStart w:id="66" w:name="_Toc169184849"/>
      <w:r>
        <w:rPr>
          <w:rFonts w:hint="eastAsia" w:ascii="宋体" w:hAnsi="宋体" w:eastAsia="宋体" w:cs="宋体"/>
          <w:b/>
          <w:bCs/>
          <w:color w:val="000000"/>
          <w:sz w:val="32"/>
          <w:szCs w:val="32"/>
          <w:highlight w:val="none"/>
          <w:lang w:val="en-US" w:eastAsia="zh-CN"/>
        </w:rPr>
        <w:t xml:space="preserve">投入本项目人员配备一览表</w:t>
      </w:r>
      <w:r>
        <w:rPr>
          <w:rFonts w:hint="eastAsia" w:ascii="宋体" w:hAnsi="宋体" w:eastAsia="宋体" w:cs="宋体"/>
          <w:b/>
          <w:bCs/>
          <w:color w:val="000000"/>
          <w:sz w:val="32"/>
          <w:szCs w:val="32"/>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36"/>
        <w:gridCol w:w="2428"/>
        <w:gridCol w:w="1436"/>
        <w:gridCol w:w="2429"/>
      </w:tblGrid>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w:t>
            </w: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证书</w:t>
            </w:r>
            <w:r>
              <w:rPr>
                <w:rFonts w:hint="eastAsia" w:ascii="宋体" w:hAnsi="宋体" w:eastAsia="宋体" w:cs="宋体"/>
                <w:bCs/>
                <w:color w:val="000000"/>
                <w:sz w:val="24"/>
                <w:szCs w:val="24"/>
                <w:highlight w:val="none"/>
                <w:lang w:val="en-US" w:eastAsia="zh-CN"/>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职称</w:t>
            </w: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担任</w:t>
            </w:r>
            <w:r>
              <w:rPr>
                <w:rFonts w:hint="eastAsia" w:ascii="宋体" w:hAnsi="宋体" w:eastAsia="宋体" w:cs="宋体"/>
                <w:bCs/>
                <w:color w:val="000000"/>
                <w:sz w:val="24"/>
                <w:szCs w:val="24"/>
                <w:highlight w:val="none"/>
              </w:rPr>
              <w:t xml:space="preserve">职责</w:t>
            </w: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2"/>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83"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4" w:type="dxa"/>
            <w:vAlign w:val="center"/>
            <w:textDirection w:val="lrTb"/>
            <w:noWrap w:val="false"/>
          </w:tcPr>
          <w:p>
            <w:pPr>
              <w:pStyle w:val="101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1015"/>
        <w:rPr>
          <w:rFonts w:hint="eastAsia"/>
          <w:color w:val="000000"/>
          <w:highlight w:val="none"/>
          <w:lang w:val="en-US" w:eastAsia="zh-CN"/>
        </w:rPr>
      </w:pPr>
      <w:r>
        <w:rPr>
          <w:rFonts w:hint="eastAsia"/>
          <w:color w:val="000000"/>
          <w:highlight w:val="none"/>
          <w:lang w:val="en-US" w:eastAsia="zh-CN"/>
        </w:rPr>
      </w:r>
      <w:r/>
    </w:p>
    <w:p>
      <w:pPr>
        <w:pStyle w:val="1015"/>
        <w:jc w:val="left"/>
        <w:spacing w:line="480" w:lineRule="auto"/>
        <w:rPr>
          <w:rFonts w:ascii="宋体" w:hAnsi="宋体" w:eastAsia="宋体" w:cs="仿宋"/>
          <w:color w:val="000000"/>
          <w:sz w:val="24"/>
          <w:szCs w:val="24"/>
          <w:highlight w:val="none"/>
          <w:lang w:val="en-US"/>
        </w:rPr>
      </w:pPr>
      <w:r>
        <w:rPr>
          <w:rFonts w:hint="eastAsia" w:ascii="宋体" w:hAnsi="宋体" w:eastAsia="宋体" w:cs="宋体"/>
          <w:color w:val="000000"/>
          <w:sz w:val="24"/>
          <w:szCs w:val="24"/>
          <w:highlight w:val="none"/>
          <w:lang w:val="en-US" w:eastAsia="zh-CN" w:bidi="ar"/>
        </w:rPr>
        <w:t xml:space="preserve">提供相关证书及社保证明</w:t>
      </w:r>
      <w:r>
        <w:rPr>
          <w:rFonts w:ascii="宋体" w:hAnsi="宋体" w:eastAsia="宋体" w:cs="仿宋"/>
          <w:color w:val="000000"/>
          <w:sz w:val="24"/>
          <w:szCs w:val="24"/>
          <w:highlight w:val="none"/>
          <w:lang w:val="en-US"/>
        </w:rPr>
      </w:r>
      <w:r/>
    </w:p>
    <w:p>
      <w:pPr>
        <w:pStyle w:val="1015"/>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5"/>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1018"/>
        <w:jc w:val="center"/>
        <w:rPr>
          <w:rFonts w:ascii="宋体" w:hAnsi="宋体" w:eastAsia="宋体" w:cs="宋体"/>
          <w:b/>
          <w:bCs/>
          <w:color w:val="000000"/>
          <w:highlight w:val="none"/>
        </w:rPr>
      </w:pPr>
      <w:r>
        <w:rPr>
          <w:rFonts w:hint="eastAsia" w:ascii="宋体" w:hAnsi="宋体" w:eastAsia="宋体" w:cs="宋体"/>
          <w:b/>
          <w:bCs/>
          <w:color w:val="000000"/>
          <w:sz w:val="32"/>
          <w:szCs w:val="32"/>
          <w:highlight w:val="none"/>
        </w:rPr>
        <w:t xml:space="preserve">业绩一览表</w:t>
      </w:r>
      <w:bookmarkEnd w:id="66"/>
      <w:r>
        <w:rPr>
          <w:rFonts w:ascii="宋体" w:hAnsi="宋体" w:eastAsia="宋体" w:cs="宋体"/>
          <w:b/>
          <w:bCs/>
          <w:color w:val="000000"/>
          <w:highlight w:val="none"/>
        </w:rPr>
      </w:r>
      <w:r/>
    </w:p>
    <w:p>
      <w:pPr>
        <w:pStyle w:val="1015"/>
        <w:spacing w:line="360" w:lineRule="auto"/>
        <w:rPr>
          <w:rFonts w:ascii="宋体" w:hAnsi="宋体" w:eastAsia="宋体" w:cs="宋体"/>
          <w:color w:val="000000"/>
          <w:sz w:val="11"/>
          <w:highlight w:val="none"/>
        </w:rPr>
      </w:pPr>
      <w:r>
        <w:rPr>
          <w:rFonts w:ascii="宋体" w:hAnsi="宋体" w:eastAsia="宋体" w:cs="宋体"/>
          <w:color w:val="000000"/>
          <w:sz w:val="11"/>
          <w:highlight w:val="none"/>
        </w:rPr>
      </w:r>
      <w:r/>
    </w:p>
    <w:tbl>
      <w:tblPr>
        <w:tblW w:w="87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trHeight w:val="405"/>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实施时间</w:t>
            </w: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业主联系人</w:t>
            </w: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备  注</w:t>
            </w: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18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5"/>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1015"/>
        <w:ind w:firstLine="48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注：1、请供应商提供上述表格中业绩的合同（合同首页、签字盖章页不可缺）复印件。</w:t>
      </w:r>
      <w:r>
        <w:rPr>
          <w:rFonts w:ascii="宋体" w:hAnsi="宋体" w:eastAsia="宋体" w:cs="宋体"/>
          <w:color w:val="000000"/>
          <w:sz w:val="24"/>
          <w:highlight w:val="none"/>
          <w:lang w:eastAsia="zh-CN"/>
        </w:rPr>
      </w:r>
      <w:r/>
    </w:p>
    <w:p>
      <w:pPr>
        <w:pStyle w:val="1015"/>
        <w:ind w:firstLine="960"/>
        <w:spacing w:line="360" w:lineRule="auto"/>
        <w:tabs>
          <w:tab w:val="left" w:pos="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2、如有需要说明的事项，请在备注中列明。</w:t>
      </w:r>
      <w:r>
        <w:rPr>
          <w:rFonts w:ascii="宋体" w:hAnsi="宋体" w:eastAsia="宋体" w:cs="宋体"/>
          <w:color w:val="000000"/>
          <w:sz w:val="24"/>
          <w:highlight w:val="none"/>
          <w:lang w:eastAsia="zh-CN"/>
        </w:rPr>
      </w:r>
      <w:r/>
    </w:p>
    <w:p>
      <w:pPr>
        <w:pStyle w:val="1015"/>
        <w:ind w:firstLine="480"/>
        <w:spacing w:line="360" w:lineRule="auto"/>
        <w:tabs>
          <w:tab w:val="left" w:pos="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015"/>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ind w:firstLine="24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5"/>
        <w:ind w:firstLine="240"/>
        <w:jc w:val="right"/>
        <w:spacing w:line="48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法定代表人或</w:t>
      </w:r>
      <w:r>
        <w:rPr>
          <w:rFonts w:hint="eastAsia" w:ascii="宋体" w:hAnsi="宋体" w:eastAsia="宋体" w:cs="宋体"/>
          <w:color w:val="000000"/>
          <w:sz w:val="24"/>
          <w:highlight w:val="none"/>
          <w:lang w:val="en-US" w:eastAsia="zh-CN"/>
        </w:rPr>
        <w:t xml:space="preserve">委托代理人</w:t>
      </w:r>
      <w:r>
        <w:rPr>
          <w:rFonts w:hint="eastAsia" w:ascii="宋体" w:hAnsi="宋体" w:eastAsia="宋体" w:cs="宋体"/>
          <w:color w:val="000000"/>
          <w:sz w:val="24"/>
          <w:highlight w:val="none"/>
          <w:lang w:eastAsia="zh-CN"/>
        </w:rPr>
        <w:t xml:space="preserve">（签字或盖章）：</w:t>
      </w:r>
      <w:r>
        <w:rPr>
          <w:rFonts w:ascii="宋体" w:hAnsi="宋体" w:eastAsia="宋体" w:cs="宋体"/>
          <w:color w:val="000000"/>
          <w:sz w:val="24"/>
          <w:highlight w:val="none"/>
          <w:lang w:eastAsia="zh-CN"/>
        </w:rPr>
      </w:r>
      <w:r/>
    </w:p>
    <w:p>
      <w:pPr>
        <w:pStyle w:val="1015"/>
        <w:ind w:firstLine="240"/>
        <w:jc w:val="right"/>
        <w:spacing w:line="360" w:lineRule="auto"/>
        <w:tabs>
          <w:tab w:val="left" w:pos="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日期：</w:t>
      </w:r>
      <w:r>
        <w:rPr>
          <w:rFonts w:ascii="宋体" w:hAnsi="宋体" w:eastAsia="宋体" w:cs="宋体"/>
          <w:color w:val="000000"/>
          <w:sz w:val="24"/>
          <w:highlight w:val="none"/>
          <w:lang w:eastAsia="zh-CN"/>
        </w:rPr>
      </w:r>
      <w:r/>
    </w:p>
    <w:p>
      <w:pPr>
        <w:pStyle w:val="1070"/>
        <w:ind w:left="0" w:firstLine="0"/>
        <w:rPr>
          <w:rFonts w:hint="eastAsia" w:ascii="宋体" w:hAnsi="宋体" w:eastAsia="宋体"/>
          <w:color w:val="000000"/>
          <w:highlight w:val="none"/>
        </w:rPr>
      </w:pPr>
      <w:r>
        <w:rPr>
          <w:rFonts w:hint="eastAsia" w:ascii="宋体" w:hAnsi="宋体" w:eastAsia="宋体"/>
          <w:color w:val="000000"/>
          <w:highlight w:val="none"/>
        </w:rPr>
      </w:r>
      <w:r/>
    </w:p>
    <w:p>
      <w:pPr>
        <w:pStyle w:val="1070"/>
        <w:ind w:left="0" w:firstLine="0"/>
        <w:rPr>
          <w:rFonts w:hint="eastAsia" w:ascii="宋体" w:hAnsi="宋体" w:eastAsia="宋体"/>
          <w:color w:val="000000"/>
          <w:highlight w:val="none"/>
        </w:rPr>
      </w:pPr>
      <w:r>
        <w:rPr>
          <w:rFonts w:hint="eastAsia" w:ascii="宋体" w:hAnsi="宋体" w:eastAsia="宋体"/>
          <w:color w:val="000000"/>
          <w:highlight w:val="none"/>
        </w:rPr>
      </w:r>
      <w:r/>
    </w:p>
    <w:p>
      <w:pPr>
        <w:pStyle w:val="1285"/>
        <w:jc w:val="center"/>
        <w:rPr>
          <w:rFonts w:hint="eastAsia" w:ascii="黑体" w:hAnsi="黑体" w:eastAsia="黑体"/>
          <w:iCs/>
          <w:color w:val="000000"/>
          <w:sz w:val="32"/>
          <w:szCs w:val="32"/>
          <w:highlight w:val="none"/>
          <w:u w:val="none"/>
        </w:rPr>
      </w:pPr>
      <w:r>
        <w:rPr>
          <w:rFonts w:hint="eastAsia" w:ascii="黑体" w:hAnsi="黑体" w:eastAsia="黑体"/>
          <w:iCs/>
          <w:color w:val="000000"/>
          <w:sz w:val="32"/>
          <w:szCs w:val="32"/>
          <w:highlight w:val="none"/>
          <w:u w:val="none"/>
        </w:rPr>
      </w:r>
      <w:r/>
    </w:p>
    <w:p>
      <w:pPr>
        <w:pStyle w:val="1285"/>
        <w:jc w:val="center"/>
        <w:rPr>
          <w:rFonts w:hint="eastAsia" w:ascii="黑体" w:hAnsi="黑体" w:eastAsia="黑体"/>
          <w:iCs/>
          <w:color w:val="000000"/>
          <w:sz w:val="32"/>
          <w:szCs w:val="32"/>
          <w:highlight w:val="none"/>
          <w:u w:val="none"/>
        </w:rPr>
      </w:pPr>
      <w:r>
        <w:rPr>
          <w:rFonts w:hint="eastAsia" w:ascii="黑体" w:hAnsi="黑体" w:eastAsia="黑体"/>
          <w:iCs/>
          <w:color w:val="000000"/>
          <w:sz w:val="32"/>
          <w:szCs w:val="32"/>
          <w:highlight w:val="none"/>
          <w:u w:val="none"/>
        </w:rPr>
      </w:r>
      <w:r/>
    </w:p>
    <w:p>
      <w:pPr>
        <w:pStyle w:val="1285"/>
        <w:jc w:val="center"/>
        <w:rPr>
          <w:rFonts w:hint="eastAsia" w:ascii="黑体" w:hAnsi="黑体" w:eastAsia="黑体"/>
          <w:iCs/>
          <w:color w:val="000000"/>
          <w:sz w:val="32"/>
          <w:szCs w:val="32"/>
          <w:highlight w:val="none"/>
          <w:u w:val="none"/>
        </w:rPr>
      </w:pPr>
      <w:r>
        <w:rPr>
          <w:rFonts w:hint="eastAsia" w:ascii="黑体" w:hAnsi="黑体" w:eastAsia="黑体"/>
          <w:iCs/>
          <w:color w:val="000000"/>
          <w:sz w:val="32"/>
          <w:szCs w:val="32"/>
          <w:highlight w:val="none"/>
          <w:u w:val="none"/>
        </w:rPr>
      </w:r>
      <w:r/>
    </w:p>
    <w:p>
      <w:pPr>
        <w:pStyle w:val="1285"/>
        <w:jc w:val="center"/>
        <w:rPr>
          <w:rFonts w:hint="eastAsia" w:ascii="宋体" w:hAnsi="宋体" w:eastAsia="宋体" w:cs="宋体"/>
          <w:iCs/>
          <w:color w:val="000000"/>
          <w:sz w:val="32"/>
          <w:szCs w:val="32"/>
          <w:highlight w:val="none"/>
          <w:u w:val="none"/>
        </w:rPr>
      </w:pPr>
      <w:r>
        <w:rPr>
          <w:rFonts w:hint="eastAsia" w:ascii="宋体" w:hAnsi="宋体" w:eastAsia="宋体" w:cs="宋体"/>
          <w:iCs/>
          <w:color w:val="000000"/>
          <w:sz w:val="32"/>
          <w:szCs w:val="32"/>
          <w:highlight w:val="none"/>
          <w:u w:val="none"/>
        </w:rPr>
        <w:t xml:space="preserve">其他材料</w:t>
      </w:r>
      <w:r>
        <w:rPr>
          <w:rFonts w:hint="eastAsia" w:ascii="宋体" w:hAnsi="宋体" w:eastAsia="宋体" w:cs="宋体"/>
          <w:iCs/>
          <w:color w:val="000000"/>
          <w:sz w:val="32"/>
          <w:szCs w:val="32"/>
          <w:highlight w:val="none"/>
          <w:u w:val="none"/>
        </w:rPr>
      </w:r>
      <w:r/>
    </w:p>
    <w:p>
      <w:pPr>
        <w:pStyle w:val="1285"/>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15"/>
        <w:jc w:val="left"/>
        <w:spacing w:line="336"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（请按招标文件要求提供的</w:t>
      </w:r>
      <w:r>
        <w:rPr>
          <w:rFonts w:hint="eastAsia" w:ascii="宋体" w:hAnsi="宋体" w:eastAsia="宋体" w:cs="宋体"/>
          <w:color w:val="000000"/>
          <w:sz w:val="24"/>
          <w:highlight w:val="none"/>
          <w:lang w:val="en-US" w:eastAsia="zh-CN"/>
        </w:rPr>
        <w:t xml:space="preserve">评审标准材料</w:t>
      </w:r>
      <w:r>
        <w:rPr>
          <w:rFonts w:hint="eastAsia" w:ascii="宋体" w:hAnsi="宋体" w:eastAsia="宋体" w:cs="宋体"/>
          <w:color w:val="000000"/>
          <w:sz w:val="24"/>
          <w:szCs w:val="24"/>
          <w:highlight w:val="none"/>
        </w:rPr>
        <w:t xml:space="preserve">及其他要求编制，格式自定）</w:t>
      </w:r>
      <w:r>
        <w:rPr>
          <w:rFonts w:hint="eastAsia" w:ascii="宋体" w:hAnsi="宋体" w:eastAsia="宋体" w:cs="宋体"/>
          <w:b/>
          <w:bCs/>
          <w:color w:val="000000"/>
          <w:sz w:val="32"/>
          <w:szCs w:val="32"/>
          <w:highlight w:val="none"/>
        </w:rPr>
      </w:r>
      <w:r/>
    </w:p>
    <w:p>
      <w:pPr>
        <w:pStyle w:val="128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5"/>
        <w:spacing w:line="520" w:lineRule="exact"/>
        <w:rPr>
          <w:rFonts w:hint="eastAsia" w:ascii="宋体" w:hAnsi="宋体" w:eastAsia="宋体" w:cs="宋体"/>
          <w:b/>
          <w:bCs/>
          <w:color w:val="000000"/>
          <w:spacing w:val="8"/>
          <w:sz w:val="24"/>
          <w:szCs w:val="24"/>
          <w:highlight w:val="none"/>
        </w:rPr>
        <w:outlineLvl w:val="0"/>
      </w:pPr>
      <w:r>
        <w:rPr>
          <w:rFonts w:hint="eastAsia" w:ascii="宋体" w:hAnsi="宋体" w:eastAsia="宋体" w:cs="宋体"/>
          <w:b/>
          <w:bCs/>
          <w:color w:val="000000"/>
          <w:spacing w:val="8"/>
          <w:sz w:val="24"/>
          <w:szCs w:val="24"/>
          <w:highlight w:val="none"/>
        </w:rPr>
        <w:t xml:space="preserve">注：</w:t>
      </w:r>
      <w:r>
        <w:rPr>
          <w:rFonts w:hint="eastAsia" w:ascii="宋体" w:hAnsi="宋体" w:eastAsia="宋体" w:cs="宋体"/>
          <w:b/>
          <w:bCs/>
          <w:color w:val="000000"/>
          <w:spacing w:val="8"/>
          <w:sz w:val="24"/>
          <w:szCs w:val="24"/>
          <w:highlight w:val="none"/>
        </w:rPr>
      </w:r>
      <w:r/>
    </w:p>
    <w:p>
      <w:pPr>
        <w:pStyle w:val="1015"/>
        <w:ind w:firstLine="514"/>
        <w:jc w:val="left"/>
        <w:spacing w:line="360" w:lineRule="auto"/>
        <w:rPr>
          <w:rFonts w:hint="eastAsia" w:ascii="宋体" w:hAnsi="宋体" w:eastAsia="宋体" w:cs="宋体"/>
          <w:b/>
          <w:bCs/>
          <w:color w:val="000000"/>
          <w:spacing w:val="9"/>
          <w:sz w:val="24"/>
          <w:szCs w:val="24"/>
          <w:highlight w:val="none"/>
        </w:rPr>
      </w:pPr>
      <w:r>
        <w:rPr>
          <w:rFonts w:hint="eastAsia" w:ascii="宋体" w:hAnsi="宋体" w:eastAsia="宋体" w:cs="宋体"/>
          <w:b/>
          <w:bCs/>
          <w:color w:val="000000"/>
          <w:spacing w:val="8"/>
          <w:sz w:val="24"/>
          <w:szCs w:val="24"/>
          <w:highlight w:val="none"/>
        </w:rPr>
        <w:t xml:space="preserve">1、本项目的资格评审及评标相关的证明文</w:t>
      </w:r>
      <w:r>
        <w:rPr>
          <w:rFonts w:hint="eastAsia" w:ascii="宋体" w:hAnsi="宋体" w:eastAsia="宋体" w:cs="宋体"/>
          <w:b/>
          <w:bCs/>
          <w:color w:val="000000"/>
          <w:spacing w:val="7"/>
          <w:sz w:val="24"/>
          <w:szCs w:val="24"/>
          <w:highlight w:val="none"/>
        </w:rPr>
        <w:t xml:space="preserve">件均需提供原件扫描件上传至电子投标</w:t>
      </w:r>
      <w:r>
        <w:rPr>
          <w:rFonts w:hint="eastAsia" w:ascii="宋体" w:hAnsi="宋体" w:eastAsia="宋体" w:cs="宋体"/>
          <w:b/>
          <w:bCs/>
          <w:color w:val="000000"/>
          <w:spacing w:val="8"/>
          <w:sz w:val="24"/>
          <w:szCs w:val="24"/>
          <w:highlight w:val="none"/>
        </w:rPr>
        <w:t xml:space="preserve">文件中，扫描件需齐全并能清晰辨认且在有效期内，</w:t>
      </w:r>
      <w:r>
        <w:rPr>
          <w:rFonts w:hint="eastAsia" w:ascii="宋体" w:hAnsi="宋体" w:eastAsia="宋体" w:cs="宋体"/>
          <w:b/>
          <w:bCs/>
          <w:color w:val="000000"/>
          <w:spacing w:val="7"/>
          <w:sz w:val="24"/>
          <w:szCs w:val="24"/>
          <w:highlight w:val="none"/>
        </w:rPr>
        <w:t xml:space="preserve">提供的与评分相关的证明材料必须能清</w:t>
      </w:r>
      <w:r>
        <w:rPr>
          <w:rFonts w:hint="eastAsia" w:ascii="宋体" w:hAnsi="宋体" w:eastAsia="宋体" w:cs="宋体"/>
          <w:b/>
          <w:bCs/>
          <w:color w:val="000000"/>
          <w:spacing w:val="9"/>
          <w:sz w:val="24"/>
          <w:szCs w:val="24"/>
          <w:highlight w:val="none"/>
        </w:rPr>
        <w:t xml:space="preserve">晰的表明需要明示的内容，否则由此引起后果自行承担。</w:t>
      </w:r>
      <w:r>
        <w:rPr>
          <w:rFonts w:hint="eastAsia" w:ascii="宋体" w:hAnsi="宋体" w:eastAsia="宋体" w:cs="宋体"/>
          <w:b/>
          <w:bCs/>
          <w:color w:val="000000"/>
          <w:spacing w:val="9"/>
          <w:sz w:val="24"/>
          <w:szCs w:val="24"/>
          <w:highlight w:val="none"/>
        </w:rPr>
      </w:r>
      <w:r/>
    </w:p>
    <w:p>
      <w:pPr>
        <w:pStyle w:val="1288"/>
        <w:rPr>
          <w:rFonts w:hint="eastAsia" w:ascii="宋体" w:hAnsi="宋体" w:eastAsia="宋体" w:cs="宋体"/>
          <w:b/>
          <w:bCs/>
          <w:color w:val="000000"/>
          <w:sz w:val="32"/>
          <w:szCs w:val="32"/>
          <w:highlight w:val="none"/>
        </w:rPr>
        <w:sectPr>
          <w:headerReference w:type="default" r:id="rId11"/>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000000"/>
          <w:spacing w:val="8"/>
          <w:szCs w:val="24"/>
          <w:highlight w:val="none"/>
        </w:rPr>
        <w:t xml:space="preserve">2、若标书制作工具中格式和内容与“江苏政府采购网”发布的采购文件不一致，请以“江苏政府采购网”发布的招标采购文件为准。</w:t>
      </w:r>
      <w:r>
        <w:rPr>
          <w:rFonts w:hint="eastAsia" w:ascii="宋体" w:hAnsi="宋体" w:eastAsia="宋体" w:cs="宋体"/>
          <w:b/>
          <w:bCs/>
          <w:color w:val="000000"/>
          <w:sz w:val="32"/>
          <w:szCs w:val="32"/>
          <w:highlight w:val="none"/>
        </w:rPr>
      </w:r>
      <w:r/>
    </w:p>
    <w:p>
      <w:pPr>
        <w:pStyle w:val="1070"/>
        <w:rPr>
          <w:rFonts w:hint="eastAsia" w:ascii="宋体" w:hAnsi="宋体" w:eastAsia="宋体"/>
          <w:color w:val="000000"/>
          <w:highlight w:val="none"/>
        </w:rPr>
      </w:pPr>
      <w:r>
        <w:rPr>
          <w:rFonts w:hint="eastAsia" w:ascii="宋体" w:hAnsi="宋体" w:eastAsia="宋体"/>
          <w:color w:val="000000"/>
          <w:highlight w:val="none"/>
        </w:rPr>
      </w:r>
      <w:r/>
    </w:p>
    <w:p>
      <w:pPr>
        <w:pStyle w:val="1015"/>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rPr>
          <w:rFonts w:hint="eastAsia" w:ascii="宋体" w:hAnsi="宋体" w:eastAsia="宋体" w:cs="仿宋"/>
          <w:b/>
          <w:bCs/>
          <w:color w:val="000000"/>
          <w:sz w:val="32"/>
          <w:szCs w:val="32"/>
          <w:highlight w:val="none"/>
        </w:rPr>
      </w:r>
      <w:r/>
    </w:p>
    <w:p>
      <w:pPr>
        <w:pStyle w:val="1015"/>
        <w:spacing w:before="24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一、质疑供应商基本信息</w:t>
      </w:r>
      <w:r>
        <w:rPr>
          <w:rFonts w:hint="eastAsia" w:ascii="宋体" w:hAnsi="宋体" w:eastAsia="宋体" w:cs="仿宋"/>
          <w:bCs/>
          <w:color w:val="000000"/>
          <w:sz w:val="24"/>
          <w:szCs w:val="24"/>
          <w:highlight w:val="non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联系人：联系电话：</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 邮编：</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二、质疑项目基本情况</w:t>
      </w:r>
      <w:r>
        <w:rPr>
          <w:rFonts w:hint="eastAsia" w:ascii="宋体" w:hAnsi="宋体" w:eastAsia="宋体" w:cs="仿宋"/>
          <w:bCs/>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质疑项目的编号：包号：</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三、质疑事项具体内容</w:t>
      </w:r>
      <w:r>
        <w:rPr>
          <w:rFonts w:hint="eastAsia" w:ascii="宋体" w:hAnsi="宋体" w:eastAsia="宋体" w:cs="仿宋"/>
          <w:bCs/>
          <w:color w:val="000000"/>
          <w:sz w:val="24"/>
          <w:szCs w:val="24"/>
          <w:highlight w:val="non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rFonts w:hint="eastAsia" w:ascii="宋体" w:hAnsi="宋体" w:eastAsia="宋体" w:cs="仿宋"/>
          <w:color w:val="000000"/>
          <w:sz w:val="24"/>
          <w:szCs w:val="24"/>
          <w:highlight w:val="none"/>
          <w:u w:val="singl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四、与质疑事项相关的质疑请求</w:t>
      </w:r>
      <w:r>
        <w:rPr>
          <w:rFonts w:hint="eastAsia" w:ascii="宋体" w:hAnsi="宋体" w:eastAsia="宋体" w:cs="仿宋"/>
          <w:bCs/>
          <w:color w:val="000000"/>
          <w:sz w:val="24"/>
          <w:szCs w:val="24"/>
          <w:highlight w:val="none"/>
        </w:rPr>
      </w:r>
      <w:r/>
    </w:p>
    <w:p>
      <w:pPr>
        <w:pStyle w:val="1015"/>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r>
      <w:r/>
    </w:p>
    <w:p>
      <w:pPr>
        <w:pStyle w:val="1015"/>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签字(签章)：                   公章：                      </w:t>
      </w:r>
      <w:r>
        <w:rPr>
          <w:rFonts w:hint="eastAsia" w:ascii="宋体" w:hAnsi="宋体" w:eastAsia="宋体" w:cs="仿宋"/>
          <w:color w:val="000000"/>
          <w:sz w:val="24"/>
          <w:szCs w:val="24"/>
          <w:highlight w:val="none"/>
        </w:rPr>
      </w:r>
      <w:r/>
    </w:p>
    <w:p>
      <w:pPr>
        <w:pStyle w:val="1015"/>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日期：    </w:t>
      </w: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5"/>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r>
      <w:r/>
    </w:p>
    <w:p>
      <w:pPr>
        <w:pStyle w:val="1015"/>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质疑函制作说明：</w:t>
      </w:r>
      <w:r>
        <w:rPr>
          <w:rFonts w:hint="eastAsia" w:ascii="宋体" w:hAnsi="宋体" w:eastAsia="宋体" w:cs="仿宋"/>
          <w:b/>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1.供应商提出质疑时，应提交质疑函和必要的证明材料。</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3.质疑供应商若对项目的某一分包进行质疑，质疑函中应列明具体分包号。</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4.质疑函的质疑事项应具体、明确，并有必要的事实依据和法律依据。</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5.质疑函的质疑请求应与质疑事项相关。</w:t>
      </w:r>
      <w:r>
        <w:rPr>
          <w:rFonts w:hint="eastAsia" w:ascii="宋体" w:hAnsi="宋体" w:eastAsia="宋体" w:cs="仿宋"/>
          <w:color w:val="000000"/>
          <w:sz w:val="24"/>
          <w:szCs w:val="24"/>
          <w:highlight w:val="none"/>
        </w:rPr>
      </w:r>
      <w:r/>
    </w:p>
    <w:p>
      <w:pPr>
        <w:pStyle w:val="1015"/>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仿宋"/>
          <w:color w:val="000000"/>
          <w:sz w:val="24"/>
          <w:szCs w:val="24"/>
          <w:highlight w:val="none"/>
        </w:rPr>
      </w:r>
      <w:r/>
    </w:p>
    <w:p>
      <w:pPr>
        <w:pStyle w:val="1015"/>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015"/>
        <w:jc w:val="center"/>
        <w:rPr>
          <w:rFonts w:hint="eastAsia" w:ascii="宋体" w:hAnsi="宋体" w:eastAsia="宋体" w:cs="仿宋"/>
          <w:b/>
          <w:color w:val="000000"/>
          <w:spacing w:val="20"/>
          <w:sz w:val="24"/>
          <w:szCs w:val="22"/>
          <w:highlight w:val="none"/>
        </w:rPr>
      </w:pPr>
      <w:r>
        <w:rPr>
          <w:rFonts w:hint="eastAsia" w:ascii="宋体" w:hAnsi="宋体" w:eastAsia="宋体" w:cs="仿宋"/>
          <w:b/>
          <w:color w:val="000000"/>
          <w:spacing w:val="20"/>
          <w:sz w:val="24"/>
          <w:szCs w:val="22"/>
          <w:highlight w:val="none"/>
        </w:rPr>
      </w:r>
      <w:r/>
    </w:p>
    <w:sectPr>
      <w:headerReference w:type="default" r:id="rId12"/>
      <w:footerReference w:type="default" r:id="rId18"/>
      <w:footerReference w:type="first" r:id="rId19"/>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Verdana">
    <w:panose1 w:val="020B0604030504040204"/>
  </w:font>
  <w:font w:name="仿宋_GB2312">
    <w:panose1 w:val="02010609060101010101"/>
  </w:font>
  <w:font w:name="Courier New">
    <w:panose1 w:val="02070309020205020404"/>
  </w:font>
  <w:font w:name="仿宋">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300" cy="5105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300"/>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p>
                          <w:pPr>
                            <w:pStyle w:val="1015"/>
                          </w:pPr>
                          <w:r/>
                          <w:r/>
                        </w:p>
                        <w:p>
                          <w:pPr>
                            <w:pStyle w:val="1015"/>
                          </w:pPr>
                          <w:r/>
                          <w:r/>
                        </w:p>
                      </w:txbxContent>
                    </wps:txbx>
                    <wps:bodyPr wrap="square" lIns="0" tIns="0" rIns="0" bIns="0" upright="1"/>
                  </wps:wsp>
                </a:graphicData>
              </a:graphic>
            </wp:anchor>
          </w:drawing>
        </mc:Choice>
        <mc:Fallback>
          <w:pict>
            <v:shape id="shape 0" o:spid="_x0000_s0" o:spt="202" type="#_x0000_t202" style="position:absolute;z-index:25165824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300"/>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p>
                    <w:pPr>
                      <w:pStyle w:val="1015"/>
                    </w:pPr>
                    <w:r/>
                    <w:r/>
                  </w:p>
                  <w:p>
                    <w:pPr>
                      <w:pStyle w:val="10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300" cy="5105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3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5"/>
                          </w:pPr>
                          <w:r/>
                          <w:r/>
                        </w:p>
                        <w:p>
                          <w:pPr>
                            <w:pStyle w:val="1015"/>
                          </w:pPr>
                          <w:r/>
                          <w:r/>
                        </w:p>
                        <w:p>
                          <w:pPr>
                            <w:pStyle w:val="1015"/>
                          </w:pPr>
                          <w:r/>
                          <w:r/>
                        </w:p>
                      </w:txbxContent>
                    </wps:txbx>
                    <wps:bodyPr wrap="square" lIns="0" tIns="0" rIns="0" bIns="0" upright="1"/>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3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5"/>
                    </w:pPr>
                    <w:r/>
                    <w:r/>
                  </w:p>
                  <w:p>
                    <w:pPr>
                      <w:pStyle w:val="1015"/>
                    </w:pPr>
                    <w:r/>
                    <w:r/>
                  </w:p>
                  <w:p>
                    <w:pPr>
                      <w:pStyle w:val="10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300" cy="51054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300"/>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p>
                          <w:pPr>
                            <w:pStyle w:val="1015"/>
                          </w:pPr>
                          <w:r/>
                          <w:r/>
                        </w:p>
                        <w:p>
                          <w:pPr>
                            <w:pStyle w:val="1015"/>
                          </w:pPr>
                          <w:r/>
                          <w:r/>
                        </w:p>
                      </w:txbxContent>
                    </wps:txbx>
                    <wps:bodyPr wrap="square" lIns="0" tIns="0" rIns="0" bIns="0" upright="1"/>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300"/>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p>
                    <w:pPr>
                      <w:pStyle w:val="1015"/>
                    </w:pPr>
                    <w:r/>
                    <w:r/>
                  </w:p>
                  <w:p>
                    <w:pPr>
                      <w:pStyle w:val="101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5"/>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1015"/>
      </w:pPr>
      <w:rPr>
        <w:rFonts w:hint="eastAsia"/>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1015"/>
        <w:ind w:left="420" w:hanging="420"/>
      </w:pPr>
      <w:rPr>
        <w:rFonts w:ascii="Wingdings" w:hAnsi="Wingdings"/>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1015"/>
      </w:pPr>
      <w:rPr>
        <w:rFonts w:hint="eastAsia"/>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15"/>
        <w:ind w:left="630" w:hanging="420"/>
        <w:tabs>
          <w:tab w:val="num" w:pos="630" w:leader="none"/>
        </w:tabs>
      </w:pPr>
      <w:rPr>
        <w:rFonts w:cs="Times New Roman"/>
      </w:rPr>
    </w:lvl>
    <w:lvl w:ilvl="1">
      <w:start w:val="1"/>
      <w:numFmt w:val="decimal"/>
      <w:isLgl w:val="false"/>
      <w:suff w:val="tab"/>
      <w:lvlText w:val="（%2）"/>
      <w:lvlJc w:val="left"/>
      <w:pPr>
        <w:pStyle w:val="1015"/>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1015"/>
        <w:ind w:left="1470" w:hanging="420"/>
        <w:tabs>
          <w:tab w:val="num" w:pos="1470" w:leader="none"/>
        </w:tabs>
      </w:pPr>
      <w:rPr>
        <w:rFonts w:cs="Times New Roman"/>
      </w:rPr>
    </w:lvl>
    <w:lvl w:ilvl="3">
      <w:start w:val="1"/>
      <w:numFmt w:val="decimal"/>
      <w:isLgl w:val="false"/>
      <w:suff w:val="tab"/>
      <w:lvlText w:val="%4."/>
      <w:lvlJc w:val="left"/>
      <w:pPr>
        <w:pStyle w:val="1015"/>
        <w:ind w:left="1890" w:hanging="420"/>
        <w:tabs>
          <w:tab w:val="num" w:pos="1890" w:leader="none"/>
        </w:tabs>
      </w:pPr>
      <w:rPr>
        <w:rFonts w:cs="Times New Roman"/>
      </w:rPr>
    </w:lvl>
    <w:lvl w:ilvl="4">
      <w:start w:val="1"/>
      <w:numFmt w:val="lowerLetter"/>
      <w:isLgl w:val="false"/>
      <w:suff w:val="tab"/>
      <w:lvlText w:val="%5)"/>
      <w:lvlJc w:val="left"/>
      <w:pPr>
        <w:pStyle w:val="1015"/>
        <w:ind w:left="2310" w:hanging="420"/>
        <w:tabs>
          <w:tab w:val="num" w:pos="2310" w:leader="none"/>
        </w:tabs>
      </w:pPr>
      <w:rPr>
        <w:rFonts w:cs="Times New Roman"/>
      </w:rPr>
    </w:lvl>
    <w:lvl w:ilvl="5">
      <w:start w:val="1"/>
      <w:numFmt w:val="lowerRoman"/>
      <w:isLgl w:val="false"/>
      <w:suff w:val="tab"/>
      <w:lvlText w:val="%6."/>
      <w:lvlJc w:val="right"/>
      <w:pPr>
        <w:pStyle w:val="1015"/>
        <w:ind w:left="2730" w:hanging="420"/>
        <w:tabs>
          <w:tab w:val="num" w:pos="2730" w:leader="none"/>
        </w:tabs>
      </w:pPr>
      <w:rPr>
        <w:rFonts w:cs="Times New Roman"/>
      </w:rPr>
    </w:lvl>
    <w:lvl w:ilvl="6">
      <w:start w:val="1"/>
      <w:numFmt w:val="decimal"/>
      <w:isLgl w:val="false"/>
      <w:suff w:val="tab"/>
      <w:lvlText w:val="%7."/>
      <w:lvlJc w:val="left"/>
      <w:pPr>
        <w:pStyle w:val="1015"/>
        <w:ind w:left="3150" w:hanging="420"/>
        <w:tabs>
          <w:tab w:val="num" w:pos="3150" w:leader="none"/>
        </w:tabs>
      </w:pPr>
      <w:rPr>
        <w:rFonts w:cs="Times New Roman"/>
      </w:rPr>
    </w:lvl>
    <w:lvl w:ilvl="7">
      <w:start w:val="1"/>
      <w:numFmt w:val="lowerLetter"/>
      <w:isLgl w:val="false"/>
      <w:suff w:val="tab"/>
      <w:lvlText w:val="%8)"/>
      <w:lvlJc w:val="left"/>
      <w:pPr>
        <w:pStyle w:val="1015"/>
        <w:ind w:left="3570" w:hanging="420"/>
        <w:tabs>
          <w:tab w:val="num" w:pos="3570" w:leader="none"/>
        </w:tabs>
      </w:pPr>
      <w:rPr>
        <w:rFonts w:cs="Times New Roman"/>
      </w:rPr>
    </w:lvl>
    <w:lvl w:ilvl="8">
      <w:start w:val="1"/>
      <w:numFmt w:val="lowerRoman"/>
      <w:isLgl w:val="false"/>
      <w:suff w:val="tab"/>
      <w:lvlText w:val="%9."/>
      <w:lvlJc w:val="right"/>
      <w:pPr>
        <w:pStyle w:val="1015"/>
        <w:ind w:left="3990" w:hanging="420"/>
        <w:tabs>
          <w:tab w:val="num" w:pos="3990" w:leader="none"/>
        </w:tabs>
      </w:pPr>
      <w:rPr>
        <w:rFonts w:cs="Times New Roman"/>
      </w:rPr>
    </w:lvl>
  </w:abstractNum>
  <w:abstractNum w:abstractNumId="7">
    <w:multiLevelType w:val="hybridMultilevel"/>
    <w:lvl w:ilvl="0">
      <w:start w:val="1"/>
      <w:numFmt w:val="bullet"/>
      <w:isLgl w:val="false"/>
      <w:suff w:val="tab"/>
      <w:lvlText w:val="□"/>
      <w:lvlJc w:val="left"/>
      <w:pPr>
        <w:pStyle w:val="1015"/>
        <w:ind w:left="360" w:hanging="360"/>
      </w:pPr>
      <w:rPr>
        <w:rFonts w:hint="eastAsia" w:ascii="宋体" w:hAnsi="宋体" w:eastAsia="宋体" w:cs="Times New Roman"/>
        <w:color w:val="000000"/>
      </w:rPr>
    </w:lvl>
    <w:lvl w:ilvl="1">
      <w:start w:val="1"/>
      <w:numFmt w:val="bullet"/>
      <w:isLgl w:val="false"/>
      <w:suff w:val="tab"/>
      <w:lvlText w:val=""/>
      <w:lvlJc w:val="left"/>
      <w:pPr>
        <w:pStyle w:val="1015"/>
        <w:ind w:left="840" w:hanging="420"/>
      </w:pPr>
      <w:rPr>
        <w:rFonts w:ascii="Wingdings" w:hAnsi="Wingdings"/>
      </w:rPr>
    </w:lvl>
    <w:lvl w:ilvl="2">
      <w:start w:val="1"/>
      <w:numFmt w:val="bullet"/>
      <w:isLgl w:val="false"/>
      <w:suff w:val="tab"/>
      <w:lvlText w:val=""/>
      <w:lvlJc w:val="left"/>
      <w:pPr>
        <w:pStyle w:val="1015"/>
        <w:ind w:left="1260" w:hanging="420"/>
      </w:pPr>
      <w:rPr>
        <w:rFonts w:ascii="Wingdings" w:hAnsi="Wingdings"/>
      </w:rPr>
    </w:lvl>
    <w:lvl w:ilvl="3">
      <w:start w:val="1"/>
      <w:numFmt w:val="bullet"/>
      <w:isLgl w:val="false"/>
      <w:suff w:val="tab"/>
      <w:lvlText w:val=""/>
      <w:lvlJc w:val="left"/>
      <w:pPr>
        <w:pStyle w:val="1015"/>
        <w:ind w:left="1680" w:hanging="420"/>
      </w:pPr>
      <w:rPr>
        <w:rFonts w:ascii="Wingdings" w:hAnsi="Wingdings"/>
      </w:rPr>
    </w:lvl>
    <w:lvl w:ilvl="4">
      <w:start w:val="1"/>
      <w:numFmt w:val="bullet"/>
      <w:isLgl w:val="false"/>
      <w:suff w:val="tab"/>
      <w:lvlText w:val=""/>
      <w:lvlJc w:val="left"/>
      <w:pPr>
        <w:pStyle w:val="1015"/>
        <w:ind w:left="2100" w:hanging="420"/>
      </w:pPr>
      <w:rPr>
        <w:rFonts w:ascii="Wingdings" w:hAnsi="Wingdings"/>
      </w:rPr>
    </w:lvl>
    <w:lvl w:ilvl="5">
      <w:start w:val="1"/>
      <w:numFmt w:val="bullet"/>
      <w:isLgl w:val="false"/>
      <w:suff w:val="tab"/>
      <w:lvlText w:val=""/>
      <w:lvlJc w:val="left"/>
      <w:pPr>
        <w:pStyle w:val="1015"/>
        <w:ind w:left="2520" w:hanging="420"/>
      </w:pPr>
      <w:rPr>
        <w:rFonts w:ascii="Wingdings" w:hAnsi="Wingdings"/>
      </w:rPr>
    </w:lvl>
    <w:lvl w:ilvl="6">
      <w:start w:val="1"/>
      <w:numFmt w:val="bullet"/>
      <w:isLgl w:val="false"/>
      <w:suff w:val="tab"/>
      <w:lvlText w:val=""/>
      <w:lvlJc w:val="left"/>
      <w:pPr>
        <w:pStyle w:val="1015"/>
        <w:ind w:left="2940" w:hanging="420"/>
      </w:pPr>
      <w:rPr>
        <w:rFonts w:ascii="Wingdings" w:hAnsi="Wingdings"/>
      </w:rPr>
    </w:lvl>
    <w:lvl w:ilvl="7">
      <w:start w:val="1"/>
      <w:numFmt w:val="bullet"/>
      <w:isLgl w:val="false"/>
      <w:suff w:val="tab"/>
      <w:lvlText w:val=""/>
      <w:lvlJc w:val="left"/>
      <w:pPr>
        <w:pStyle w:val="1015"/>
        <w:ind w:left="3360" w:hanging="420"/>
      </w:pPr>
      <w:rPr>
        <w:rFonts w:ascii="Wingdings" w:hAnsi="Wingdings"/>
      </w:rPr>
    </w:lvl>
    <w:lvl w:ilvl="8">
      <w:start w:val="1"/>
      <w:numFmt w:val="bullet"/>
      <w:isLgl w:val="false"/>
      <w:suff w:val="tab"/>
      <w:lvlText w:val=""/>
      <w:lvlJc w:val="left"/>
      <w:pPr>
        <w:pStyle w:val="1015"/>
        <w:ind w:left="3780" w:hanging="420"/>
      </w:pPr>
      <w:rPr>
        <w:rFonts w:ascii="Wingdings" w:hAnsi="Wingdings"/>
      </w:rPr>
    </w:lvl>
  </w:abstractNum>
  <w:abstractNum w:abstractNumId="8">
    <w:multiLevelType w:val="hybridMultilevel"/>
    <w:lvl w:ilvl="0">
      <w:start w:val="1"/>
      <w:numFmt w:val="decimal"/>
      <w:isLgl w:val="false"/>
      <w:suff w:val="nothing"/>
      <w:lvlText w:val="%1、"/>
      <w:lvlJc w:val="left"/>
      <w:pPr>
        <w:pStyle w:val="1015"/>
        <w:ind w:left="0" w:firstLine="0"/>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9">
    <w:multiLevelType w:val="hybridMultilevel"/>
    <w:lvl w:ilvl="0">
      <w:start w:val="2"/>
      <w:numFmt w:val="decimal"/>
      <w:isLgl w:val="false"/>
      <w:suff w:val="tab"/>
      <w:lvlText w:val="%1."/>
      <w:lvlJc w:val="left"/>
      <w:pPr>
        <w:pStyle w:val="1015"/>
        <w:tabs>
          <w:tab w:val="num" w:pos="312" w:leader="none"/>
        </w:tabs>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5"/>
  </w:num>
  <w:num w:numId="6">
    <w:abstractNumId w:val="4"/>
  </w:num>
  <w:num w:numId="7">
    <w:abstractNumId w:val="2"/>
  </w:num>
  <w:num w:numId="8">
    <w:abstractNumId w:val="0"/>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5">
    <w:name w:val="Heading 1"/>
    <w:basedOn w:val="1015"/>
    <w:next w:val="1015"/>
    <w:link w:val="1084"/>
    <w:uiPriority w:val="9"/>
    <w:qFormat/>
    <w:pPr>
      <w:keepLines/>
      <w:keepNext/>
      <w:spacing w:before="480" w:after="200"/>
      <w:outlineLvl w:val="0"/>
    </w:pPr>
    <w:rPr>
      <w:rFonts w:ascii="Arial" w:hAnsi="Arial" w:eastAsia="Arial" w:cs="Arial"/>
      <w:sz w:val="40"/>
      <w:szCs w:val="40"/>
    </w:rPr>
  </w:style>
  <w:style w:type="paragraph" w:styleId="986">
    <w:name w:val="Heading 2"/>
    <w:basedOn w:val="1015"/>
    <w:next w:val="1015"/>
    <w:link w:val="1085"/>
    <w:uiPriority w:val="9"/>
    <w:unhideWhenUsed/>
    <w:qFormat/>
    <w:pPr>
      <w:keepLines/>
      <w:keepNext/>
      <w:spacing w:before="360" w:after="200"/>
      <w:outlineLvl w:val="1"/>
    </w:pPr>
    <w:rPr>
      <w:rFonts w:ascii="Arial" w:hAnsi="Arial" w:eastAsia="Arial" w:cs="Arial"/>
      <w:sz w:val="34"/>
    </w:rPr>
  </w:style>
  <w:style w:type="paragraph" w:styleId="987">
    <w:name w:val="Heading 3"/>
    <w:basedOn w:val="1015"/>
    <w:next w:val="1015"/>
    <w:link w:val="1086"/>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1015"/>
    <w:next w:val="1015"/>
    <w:link w:val="1087"/>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1015"/>
    <w:next w:val="1015"/>
    <w:link w:val="1088"/>
    <w:uiPriority w:val="9"/>
    <w:unhideWhenUsed/>
    <w:qFormat/>
    <w:pPr>
      <w:keepLines/>
      <w:keepNext/>
      <w:spacing w:before="320" w:after="200"/>
      <w:outlineLvl w:val="4"/>
    </w:pPr>
    <w:rPr>
      <w:rFonts w:ascii="Arial" w:hAnsi="Arial" w:eastAsia="Arial" w:cs="Arial"/>
      <w:b/>
      <w:bCs/>
      <w:sz w:val="24"/>
      <w:szCs w:val="24"/>
    </w:rPr>
  </w:style>
  <w:style w:type="paragraph" w:styleId="990">
    <w:name w:val="Heading 6"/>
    <w:basedOn w:val="1015"/>
    <w:next w:val="1015"/>
    <w:link w:val="1089"/>
    <w:uiPriority w:val="9"/>
    <w:unhideWhenUsed/>
    <w:qFormat/>
    <w:pPr>
      <w:keepLines/>
      <w:keepNext/>
      <w:spacing w:before="320" w:after="200"/>
      <w:outlineLvl w:val="5"/>
    </w:pPr>
    <w:rPr>
      <w:rFonts w:ascii="Arial" w:hAnsi="Arial" w:eastAsia="Arial" w:cs="Arial"/>
      <w:b/>
      <w:bCs/>
      <w:sz w:val="22"/>
      <w:szCs w:val="22"/>
    </w:rPr>
  </w:style>
  <w:style w:type="paragraph" w:styleId="991">
    <w:name w:val="Heading 7"/>
    <w:basedOn w:val="1015"/>
    <w:next w:val="1015"/>
    <w:link w:val="1090"/>
    <w:uiPriority w:val="9"/>
    <w:unhideWhenUsed/>
    <w:qFormat/>
    <w:pPr>
      <w:keepLines/>
      <w:keepNext/>
      <w:spacing w:before="320" w:after="200"/>
      <w:outlineLvl w:val="6"/>
    </w:pPr>
    <w:rPr>
      <w:rFonts w:ascii="Arial" w:hAnsi="Arial" w:eastAsia="Arial" w:cs="Arial"/>
      <w:b/>
      <w:bCs/>
      <w:i/>
      <w:iCs/>
      <w:sz w:val="22"/>
      <w:szCs w:val="22"/>
    </w:rPr>
  </w:style>
  <w:style w:type="paragraph" w:styleId="992">
    <w:name w:val="Heading 8"/>
    <w:basedOn w:val="1015"/>
    <w:next w:val="1015"/>
    <w:link w:val="1091"/>
    <w:uiPriority w:val="9"/>
    <w:unhideWhenUsed/>
    <w:qFormat/>
    <w:pPr>
      <w:keepLines/>
      <w:keepNext/>
      <w:spacing w:before="320" w:after="200"/>
      <w:outlineLvl w:val="7"/>
    </w:pPr>
    <w:rPr>
      <w:rFonts w:ascii="Arial" w:hAnsi="Arial" w:eastAsia="Arial" w:cs="Arial"/>
      <w:i/>
      <w:iCs/>
      <w:sz w:val="22"/>
      <w:szCs w:val="22"/>
    </w:rPr>
  </w:style>
  <w:style w:type="paragraph" w:styleId="993">
    <w:name w:val="Heading 9"/>
    <w:basedOn w:val="1015"/>
    <w:next w:val="1015"/>
    <w:link w:val="1092"/>
    <w:uiPriority w:val="9"/>
    <w:unhideWhenUsed/>
    <w:qFormat/>
    <w:pPr>
      <w:keepLines/>
      <w:keepNext/>
      <w:spacing w:before="320" w:after="200"/>
      <w:outlineLvl w:val="8"/>
    </w:pPr>
    <w:rPr>
      <w:rFonts w:ascii="Arial" w:hAnsi="Arial" w:eastAsia="Arial" w:cs="Arial"/>
      <w:i/>
      <w:iCs/>
      <w:sz w:val="21"/>
      <w:szCs w:val="21"/>
    </w:rPr>
  </w:style>
  <w:style w:type="paragraph" w:styleId="994">
    <w:name w:val="Title"/>
    <w:basedOn w:val="1015"/>
    <w:next w:val="1015"/>
    <w:link w:val="1113"/>
    <w:uiPriority w:val="10"/>
    <w:qFormat/>
    <w:pPr>
      <w:contextualSpacing/>
      <w:spacing w:before="300" w:after="200"/>
    </w:pPr>
    <w:rPr>
      <w:sz w:val="48"/>
      <w:szCs w:val="48"/>
    </w:rPr>
  </w:style>
  <w:style w:type="paragraph" w:styleId="995">
    <w:name w:val="Subtitle"/>
    <w:basedOn w:val="1015"/>
    <w:next w:val="1015"/>
    <w:link w:val="1114"/>
    <w:uiPriority w:val="11"/>
    <w:qFormat/>
    <w:pPr>
      <w:spacing w:before="200" w:after="200"/>
    </w:pPr>
    <w:rPr>
      <w:sz w:val="24"/>
      <w:szCs w:val="24"/>
    </w:rPr>
  </w:style>
  <w:style w:type="paragraph" w:styleId="996">
    <w:name w:val="Header"/>
    <w:basedOn w:val="1015"/>
    <w:link w:val="1171"/>
    <w:uiPriority w:val="99"/>
    <w:unhideWhenUsed/>
    <w:pPr>
      <w:spacing w:after="0" w:line="240" w:lineRule="auto"/>
      <w:tabs>
        <w:tab w:val="center" w:pos="7143" w:leader="none"/>
        <w:tab w:val="right" w:pos="14287" w:leader="none"/>
      </w:tabs>
    </w:pPr>
  </w:style>
  <w:style w:type="paragraph" w:styleId="997">
    <w:name w:val="Footer"/>
    <w:basedOn w:val="1015"/>
    <w:link w:val="1117"/>
    <w:uiPriority w:val="99"/>
    <w:unhideWhenUsed/>
    <w:pPr>
      <w:spacing w:after="0" w:line="240" w:lineRule="auto"/>
      <w:tabs>
        <w:tab w:val="center" w:pos="7143" w:leader="none"/>
        <w:tab w:val="right" w:pos="14287" w:leader="none"/>
      </w:tabs>
    </w:pPr>
  </w:style>
  <w:style w:type="paragraph" w:styleId="998">
    <w:name w:val="Caption"/>
    <w:basedOn w:val="1015"/>
    <w:next w:val="1015"/>
    <w:uiPriority w:val="35"/>
    <w:semiHidden/>
    <w:unhideWhenUsed/>
    <w:qFormat/>
    <w:pPr>
      <w:spacing w:line="276" w:lineRule="auto"/>
    </w:pPr>
    <w:rPr>
      <w:b/>
      <w:bCs/>
      <w:color w:val="4f81bd" w:themeColor="accent1"/>
      <w:sz w:val="18"/>
      <w:szCs w:val="18"/>
    </w:rPr>
  </w:style>
  <w:style w:type="table" w:styleId="9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Hyperlink"/>
    <w:uiPriority w:val="99"/>
    <w:unhideWhenUsed/>
    <w:rPr>
      <w:color w:val="0000ff" w:themeColor="hyperlink"/>
      <w:u w:val="single"/>
    </w:rPr>
  </w:style>
  <w:style w:type="paragraph" w:styleId="1001">
    <w:name w:val="footnote text"/>
    <w:basedOn w:val="1015"/>
    <w:link w:val="1137"/>
    <w:uiPriority w:val="99"/>
    <w:semiHidden/>
    <w:unhideWhenUsed/>
    <w:pPr>
      <w:spacing w:after="40" w:line="240" w:lineRule="auto"/>
    </w:pPr>
    <w:rPr>
      <w:sz w:val="18"/>
    </w:rPr>
  </w:style>
  <w:style w:type="character" w:styleId="1002">
    <w:name w:val="footnote reference"/>
    <w:uiPriority w:val="99"/>
    <w:unhideWhenUsed/>
    <w:rPr>
      <w:vertAlign w:val="superscript"/>
    </w:rPr>
  </w:style>
  <w:style w:type="paragraph" w:styleId="1003">
    <w:name w:val="endnote text"/>
    <w:basedOn w:val="1015"/>
    <w:link w:val="1138"/>
    <w:uiPriority w:val="99"/>
    <w:semiHidden/>
    <w:unhideWhenUsed/>
    <w:pPr>
      <w:spacing w:after="0" w:line="240" w:lineRule="auto"/>
    </w:pPr>
    <w:rPr>
      <w:sz w:val="20"/>
    </w:rPr>
  </w:style>
  <w:style w:type="character" w:styleId="1004">
    <w:name w:val="endnote reference"/>
    <w:uiPriority w:val="99"/>
    <w:semiHidden/>
    <w:unhideWhenUsed/>
    <w:rPr>
      <w:vertAlign w:val="superscript"/>
    </w:rPr>
  </w:style>
  <w:style w:type="paragraph" w:styleId="1005">
    <w:name w:val="toc 1"/>
    <w:basedOn w:val="1015"/>
    <w:next w:val="1015"/>
    <w:uiPriority w:val="39"/>
    <w:unhideWhenUsed/>
    <w:pPr>
      <w:ind w:left="0" w:right="0" w:firstLine="0"/>
      <w:spacing w:after="57"/>
    </w:pPr>
  </w:style>
  <w:style w:type="paragraph" w:styleId="1006">
    <w:name w:val="toc 2"/>
    <w:basedOn w:val="1015"/>
    <w:next w:val="1015"/>
    <w:uiPriority w:val="39"/>
    <w:unhideWhenUsed/>
    <w:pPr>
      <w:ind w:left="283" w:right="0" w:firstLine="0"/>
      <w:spacing w:after="57"/>
    </w:pPr>
  </w:style>
  <w:style w:type="paragraph" w:styleId="1007">
    <w:name w:val="toc 3"/>
    <w:basedOn w:val="1015"/>
    <w:next w:val="1015"/>
    <w:uiPriority w:val="39"/>
    <w:unhideWhenUsed/>
    <w:pPr>
      <w:ind w:left="567" w:right="0" w:firstLine="0"/>
      <w:spacing w:after="57"/>
    </w:pPr>
  </w:style>
  <w:style w:type="paragraph" w:styleId="1008">
    <w:name w:val="toc 4"/>
    <w:basedOn w:val="1015"/>
    <w:next w:val="1015"/>
    <w:uiPriority w:val="39"/>
    <w:unhideWhenUsed/>
    <w:pPr>
      <w:ind w:left="850" w:right="0" w:firstLine="0"/>
      <w:spacing w:after="57"/>
    </w:pPr>
  </w:style>
  <w:style w:type="paragraph" w:styleId="1009">
    <w:name w:val="toc 5"/>
    <w:basedOn w:val="1015"/>
    <w:next w:val="1015"/>
    <w:uiPriority w:val="39"/>
    <w:unhideWhenUsed/>
    <w:pPr>
      <w:ind w:left="1134" w:right="0" w:firstLine="0"/>
      <w:spacing w:after="57"/>
    </w:pPr>
  </w:style>
  <w:style w:type="paragraph" w:styleId="1010">
    <w:name w:val="toc 6"/>
    <w:basedOn w:val="1015"/>
    <w:next w:val="1015"/>
    <w:uiPriority w:val="39"/>
    <w:unhideWhenUsed/>
    <w:pPr>
      <w:ind w:left="1417" w:right="0" w:firstLine="0"/>
      <w:spacing w:after="57"/>
    </w:pPr>
  </w:style>
  <w:style w:type="paragraph" w:styleId="1011">
    <w:name w:val="toc 7"/>
    <w:basedOn w:val="1015"/>
    <w:next w:val="1015"/>
    <w:uiPriority w:val="39"/>
    <w:unhideWhenUsed/>
    <w:pPr>
      <w:ind w:left="1701" w:right="0" w:firstLine="0"/>
      <w:spacing w:after="57"/>
    </w:pPr>
  </w:style>
  <w:style w:type="paragraph" w:styleId="1012">
    <w:name w:val="toc 8"/>
    <w:basedOn w:val="1015"/>
    <w:next w:val="1015"/>
    <w:uiPriority w:val="39"/>
    <w:unhideWhenUsed/>
    <w:pPr>
      <w:ind w:left="1984" w:right="0" w:firstLine="0"/>
      <w:spacing w:after="57"/>
    </w:pPr>
  </w:style>
  <w:style w:type="paragraph" w:styleId="1013">
    <w:name w:val="toc 9"/>
    <w:basedOn w:val="1015"/>
    <w:next w:val="1015"/>
    <w:uiPriority w:val="39"/>
    <w:unhideWhenUsed/>
    <w:pPr>
      <w:ind w:left="2268" w:right="0" w:firstLine="0"/>
      <w:spacing w:after="57"/>
    </w:pPr>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pPr>
      <w:jc w:val="both"/>
      <w:widowControl w:val="off"/>
    </w:pPr>
    <w:rPr>
      <w:rFonts w:ascii="Times New Roman" w:hAnsi="Times New Roman" w:eastAsia="楷体_GB2312" w:cs="Times New Roman"/>
      <w:sz w:val="26"/>
    </w:rPr>
  </w:style>
  <w:style w:type="paragraph" w:styleId="1016">
    <w:name w:val="标题 1"/>
    <w:basedOn w:val="1015"/>
    <w:next w:val="1015"/>
    <w:link w:val="1027"/>
    <w:uiPriority w:val="9"/>
    <w:qFormat/>
    <w:pPr>
      <w:keepLines/>
      <w:keepNext/>
      <w:spacing w:before="480" w:after="200"/>
      <w:outlineLvl w:val="0"/>
    </w:pPr>
    <w:rPr>
      <w:rFonts w:ascii="Arial" w:hAnsi="Arial" w:eastAsia="Arial" w:cs="Arial"/>
      <w:sz w:val="40"/>
      <w:szCs w:val="40"/>
    </w:rPr>
  </w:style>
  <w:style w:type="paragraph" w:styleId="1017">
    <w:name w:val="标题 2"/>
    <w:basedOn w:val="1015"/>
    <w:next w:val="1015"/>
    <w:link w:val="1028"/>
    <w:uiPriority w:val="9"/>
    <w:unhideWhenUsed/>
    <w:qFormat/>
    <w:pPr>
      <w:keepLines/>
      <w:keepNext/>
      <w:spacing w:before="360" w:after="200"/>
      <w:outlineLvl w:val="1"/>
    </w:pPr>
    <w:rPr>
      <w:rFonts w:ascii="Arial" w:hAnsi="Arial" w:eastAsia="Arial" w:cs="Arial"/>
      <w:sz w:val="34"/>
    </w:rPr>
  </w:style>
  <w:style w:type="paragraph" w:styleId="1018">
    <w:name w:val="标题 3"/>
    <w:basedOn w:val="1015"/>
    <w:next w:val="1015"/>
    <w:link w:val="1029"/>
    <w:uiPriority w:val="9"/>
    <w:unhideWhenUsed/>
    <w:qFormat/>
    <w:pPr>
      <w:keepLines/>
      <w:keepNext/>
      <w:spacing w:before="320" w:after="200"/>
      <w:outlineLvl w:val="2"/>
    </w:pPr>
    <w:rPr>
      <w:rFonts w:ascii="Arial" w:hAnsi="Arial" w:eastAsia="Arial" w:cs="Arial"/>
      <w:sz w:val="30"/>
      <w:szCs w:val="30"/>
    </w:rPr>
  </w:style>
  <w:style w:type="paragraph" w:styleId="1019">
    <w:name w:val="标题 4"/>
    <w:basedOn w:val="1015"/>
    <w:next w:val="1015"/>
    <w:link w:val="1030"/>
    <w:uiPriority w:val="9"/>
    <w:unhideWhenUsed/>
    <w:qFormat/>
    <w:pPr>
      <w:keepLines/>
      <w:keepNext/>
      <w:spacing w:before="320" w:after="200"/>
      <w:outlineLvl w:val="3"/>
    </w:pPr>
    <w:rPr>
      <w:rFonts w:ascii="Arial" w:hAnsi="Arial" w:eastAsia="Arial" w:cs="Arial"/>
      <w:b/>
      <w:bCs/>
      <w:szCs w:val="26"/>
    </w:rPr>
  </w:style>
  <w:style w:type="paragraph" w:styleId="1020">
    <w:name w:val="标题 5"/>
    <w:basedOn w:val="1015"/>
    <w:next w:val="1015"/>
    <w:link w:val="1031"/>
    <w:uiPriority w:val="9"/>
    <w:unhideWhenUsed/>
    <w:qFormat/>
    <w:pPr>
      <w:keepLines/>
      <w:keepNext/>
      <w:spacing w:before="320" w:after="200"/>
      <w:outlineLvl w:val="4"/>
    </w:pPr>
    <w:rPr>
      <w:rFonts w:ascii="Arial" w:hAnsi="Arial" w:eastAsia="Arial" w:cs="Arial"/>
      <w:b/>
      <w:bCs/>
      <w:sz w:val="24"/>
      <w:szCs w:val="24"/>
    </w:rPr>
  </w:style>
  <w:style w:type="paragraph" w:styleId="1021">
    <w:name w:val="标题 6"/>
    <w:basedOn w:val="1015"/>
    <w:next w:val="1015"/>
    <w:link w:val="1032"/>
    <w:uiPriority w:val="9"/>
    <w:unhideWhenUsed/>
    <w:qFormat/>
    <w:pPr>
      <w:keepLines/>
      <w:keepNext/>
      <w:spacing w:before="320" w:after="200"/>
      <w:outlineLvl w:val="5"/>
    </w:pPr>
    <w:rPr>
      <w:rFonts w:ascii="Arial" w:hAnsi="Arial" w:eastAsia="Arial" w:cs="Arial"/>
      <w:b/>
      <w:bCs/>
      <w:sz w:val="22"/>
      <w:szCs w:val="22"/>
    </w:rPr>
  </w:style>
  <w:style w:type="paragraph" w:styleId="1022">
    <w:name w:val="标题 7"/>
    <w:basedOn w:val="1015"/>
    <w:next w:val="1015"/>
    <w:link w:val="1033"/>
    <w:uiPriority w:val="9"/>
    <w:unhideWhenUsed/>
    <w:qFormat/>
    <w:pPr>
      <w:keepLines/>
      <w:keepNext/>
      <w:spacing w:before="320" w:after="200"/>
      <w:outlineLvl w:val="6"/>
    </w:pPr>
    <w:rPr>
      <w:rFonts w:ascii="Arial" w:hAnsi="Arial" w:eastAsia="Arial" w:cs="Arial"/>
      <w:b/>
      <w:bCs/>
      <w:i/>
      <w:iCs/>
      <w:sz w:val="22"/>
      <w:szCs w:val="22"/>
    </w:rPr>
  </w:style>
  <w:style w:type="paragraph" w:styleId="1023">
    <w:name w:val="标题 8"/>
    <w:basedOn w:val="1015"/>
    <w:next w:val="1015"/>
    <w:link w:val="1034"/>
    <w:uiPriority w:val="9"/>
    <w:unhideWhenUsed/>
    <w:qFormat/>
    <w:pPr>
      <w:keepLines/>
      <w:keepNext/>
      <w:spacing w:before="320" w:after="200"/>
      <w:outlineLvl w:val="7"/>
    </w:pPr>
    <w:rPr>
      <w:rFonts w:ascii="Arial" w:hAnsi="Arial" w:eastAsia="Arial" w:cs="Arial"/>
      <w:i/>
      <w:iCs/>
      <w:sz w:val="22"/>
      <w:szCs w:val="22"/>
    </w:rPr>
  </w:style>
  <w:style w:type="paragraph" w:styleId="1024">
    <w:name w:val="标题 9"/>
    <w:basedOn w:val="1015"/>
    <w:next w:val="1015"/>
    <w:link w:val="1035"/>
    <w:uiPriority w:val="9"/>
    <w:unhideWhenUsed/>
    <w:qFormat/>
    <w:pPr>
      <w:keepLines/>
      <w:keepNext/>
      <w:spacing w:before="320" w:after="200"/>
      <w:outlineLvl w:val="8"/>
    </w:pPr>
    <w:rPr>
      <w:rFonts w:ascii="Arial" w:hAnsi="Arial" w:eastAsia="Arial" w:cs="Arial"/>
      <w:i/>
      <w:iCs/>
      <w:sz w:val="21"/>
      <w:szCs w:val="21"/>
    </w:rPr>
  </w:style>
  <w:style w:type="character" w:styleId="1025">
    <w:name w:val="默认段落字体"/>
    <w:next w:val="1025"/>
    <w:link w:val="1015"/>
    <w:uiPriority w:val="1"/>
    <w:unhideWhenUsed/>
    <w:qFormat/>
  </w:style>
  <w:style w:type="table" w:styleId="1026">
    <w:name w:val="普通表格"/>
    <w:next w:val="1026"/>
    <w:link w:val="1015"/>
    <w:uiPriority w:val="99"/>
    <w:unhideWhenUsed/>
    <w:qFormat/>
    <w:tblPr/>
  </w:style>
  <w:style w:type="character" w:styleId="1027">
    <w:name w:val="标题 1 字符1"/>
    <w:basedOn w:val="1025"/>
    <w:next w:val="1027"/>
    <w:link w:val="1016"/>
    <w:uiPriority w:val="9"/>
    <w:qFormat/>
    <w:rPr>
      <w:rFonts w:ascii="Arial" w:hAnsi="Arial" w:eastAsia="Arial" w:cs="Arial"/>
      <w:sz w:val="40"/>
      <w:szCs w:val="40"/>
    </w:rPr>
  </w:style>
  <w:style w:type="character" w:styleId="1028">
    <w:name w:val="标题 2 字符1"/>
    <w:basedOn w:val="1025"/>
    <w:next w:val="1028"/>
    <w:link w:val="1017"/>
    <w:uiPriority w:val="9"/>
    <w:qFormat/>
    <w:rPr>
      <w:rFonts w:ascii="Arial" w:hAnsi="Arial" w:eastAsia="Arial" w:cs="Arial"/>
      <w:sz w:val="34"/>
    </w:rPr>
  </w:style>
  <w:style w:type="character" w:styleId="1029">
    <w:name w:val="标题 3 字符1"/>
    <w:basedOn w:val="1025"/>
    <w:next w:val="1029"/>
    <w:link w:val="1018"/>
    <w:uiPriority w:val="9"/>
    <w:qFormat/>
    <w:rPr>
      <w:rFonts w:ascii="Arial" w:hAnsi="Arial" w:eastAsia="Arial" w:cs="Arial"/>
      <w:sz w:val="30"/>
      <w:szCs w:val="30"/>
    </w:rPr>
  </w:style>
  <w:style w:type="character" w:styleId="1030">
    <w:name w:val="标题 4 字符1"/>
    <w:basedOn w:val="1025"/>
    <w:next w:val="1030"/>
    <w:link w:val="1019"/>
    <w:uiPriority w:val="9"/>
    <w:qFormat/>
    <w:rPr>
      <w:rFonts w:ascii="Arial" w:hAnsi="Arial" w:eastAsia="Arial" w:cs="Arial"/>
      <w:b/>
      <w:bCs/>
      <w:sz w:val="26"/>
      <w:szCs w:val="26"/>
    </w:rPr>
  </w:style>
  <w:style w:type="character" w:styleId="1031">
    <w:name w:val="标题 5 字符1"/>
    <w:basedOn w:val="1025"/>
    <w:next w:val="1031"/>
    <w:link w:val="1020"/>
    <w:uiPriority w:val="9"/>
    <w:qFormat/>
    <w:rPr>
      <w:rFonts w:ascii="Arial" w:hAnsi="Arial" w:eastAsia="Arial" w:cs="Arial"/>
      <w:b/>
      <w:bCs/>
      <w:sz w:val="24"/>
      <w:szCs w:val="24"/>
    </w:rPr>
  </w:style>
  <w:style w:type="character" w:styleId="1032">
    <w:name w:val="标题 6 字符1"/>
    <w:basedOn w:val="1025"/>
    <w:next w:val="1032"/>
    <w:link w:val="1021"/>
    <w:uiPriority w:val="9"/>
    <w:qFormat/>
    <w:rPr>
      <w:rFonts w:ascii="Arial" w:hAnsi="Arial" w:eastAsia="Arial" w:cs="Arial"/>
      <w:b/>
      <w:bCs/>
      <w:sz w:val="22"/>
      <w:szCs w:val="22"/>
    </w:rPr>
  </w:style>
  <w:style w:type="character" w:styleId="1033">
    <w:name w:val="标题 7 字符1"/>
    <w:basedOn w:val="1025"/>
    <w:next w:val="1033"/>
    <w:link w:val="1022"/>
    <w:uiPriority w:val="9"/>
    <w:qFormat/>
    <w:rPr>
      <w:rFonts w:ascii="Arial" w:hAnsi="Arial" w:eastAsia="Arial" w:cs="Arial"/>
      <w:b/>
      <w:bCs/>
      <w:i/>
      <w:iCs/>
      <w:sz w:val="22"/>
      <w:szCs w:val="22"/>
    </w:rPr>
  </w:style>
  <w:style w:type="character" w:styleId="1034">
    <w:name w:val="标题 8 字符1"/>
    <w:basedOn w:val="1025"/>
    <w:next w:val="1034"/>
    <w:link w:val="1023"/>
    <w:uiPriority w:val="9"/>
    <w:qFormat/>
    <w:rPr>
      <w:rFonts w:ascii="Arial" w:hAnsi="Arial" w:eastAsia="Arial" w:cs="Arial"/>
      <w:i/>
      <w:iCs/>
      <w:sz w:val="22"/>
      <w:szCs w:val="22"/>
    </w:rPr>
  </w:style>
  <w:style w:type="character" w:styleId="1035">
    <w:name w:val="标题 9 字符1"/>
    <w:basedOn w:val="1025"/>
    <w:next w:val="1035"/>
    <w:link w:val="1024"/>
    <w:uiPriority w:val="9"/>
    <w:qFormat/>
    <w:rPr>
      <w:rFonts w:ascii="Arial" w:hAnsi="Arial" w:eastAsia="Arial" w:cs="Arial"/>
      <w:i/>
      <w:iCs/>
      <w:sz w:val="21"/>
      <w:szCs w:val="21"/>
    </w:rPr>
  </w:style>
  <w:style w:type="paragraph" w:styleId="1036">
    <w:name w:val="目录 7"/>
    <w:basedOn w:val="1015"/>
    <w:next w:val="1015"/>
    <w:link w:val="1015"/>
    <w:uiPriority w:val="39"/>
    <w:unhideWhenUsed/>
    <w:qFormat/>
    <w:pPr>
      <w:ind w:left="1701"/>
      <w:spacing w:after="57"/>
    </w:pPr>
  </w:style>
  <w:style w:type="paragraph" w:styleId="1037">
    <w:name w:val="正文缩进"/>
    <w:basedOn w:val="1015"/>
    <w:next w:val="1015"/>
    <w:link w:val="1015"/>
    <w:qFormat/>
    <w:pPr>
      <w:ind w:firstLine="200"/>
    </w:pPr>
  </w:style>
  <w:style w:type="paragraph" w:styleId="1038">
    <w:name w:val="题注"/>
    <w:basedOn w:val="1015"/>
    <w:next w:val="1015"/>
    <w:link w:val="1015"/>
    <w:uiPriority w:val="35"/>
    <w:unhideWhenUsed/>
    <w:qFormat/>
    <w:pPr>
      <w:spacing w:line="276" w:lineRule="auto"/>
    </w:pPr>
    <w:rPr>
      <w:b/>
      <w:bCs/>
      <w:color w:val="4f81bd"/>
      <w:sz w:val="18"/>
      <w:szCs w:val="18"/>
    </w:rPr>
  </w:style>
  <w:style w:type="paragraph" w:styleId="1039">
    <w:name w:val="批注文字"/>
    <w:basedOn w:val="1015"/>
    <w:next w:val="1039"/>
    <w:link w:val="1015"/>
    <w:uiPriority w:val="99"/>
    <w:unhideWhenUsed/>
    <w:qFormat/>
    <w:pPr>
      <w:jc w:val="left"/>
    </w:pPr>
  </w:style>
  <w:style w:type="paragraph" w:styleId="1040">
    <w:name w:val="正文文本"/>
    <w:basedOn w:val="1015"/>
    <w:next w:val="1040"/>
    <w:link w:val="1015"/>
    <w:qFormat/>
    <w:rPr>
      <w:rFonts w:ascii="楷体_GB2312" w:hAnsi="Arial"/>
      <w:sz w:val="28"/>
    </w:rPr>
  </w:style>
  <w:style w:type="paragraph" w:styleId="1041">
    <w:name w:val="正文文本缩进"/>
    <w:basedOn w:val="1015"/>
    <w:next w:val="1041"/>
    <w:link w:val="1015"/>
    <w:qFormat/>
    <w:pPr>
      <w:ind w:firstLine="645"/>
    </w:pPr>
    <w:rPr>
      <w:rFonts w:ascii="楷体_GB2312" w:hAnsi="Calibri"/>
      <w:sz w:val="32"/>
      <w:szCs w:val="22"/>
    </w:rPr>
  </w:style>
  <w:style w:type="paragraph" w:styleId="1042">
    <w:name w:val="文本块"/>
    <w:basedOn w:val="1015"/>
    <w:next w:val="1042"/>
    <w:link w:val="1015"/>
    <w:qFormat/>
    <w:pPr>
      <w:ind w:left="525" w:right="-1" w:firstLine="525"/>
      <w:spacing w:line="312" w:lineRule="atLeast"/>
    </w:pPr>
    <w:rPr>
      <w:sz w:val="28"/>
      <w:szCs w:val="28"/>
    </w:rPr>
  </w:style>
  <w:style w:type="paragraph" w:styleId="1043">
    <w:name w:val="目录 5"/>
    <w:basedOn w:val="1015"/>
    <w:next w:val="1015"/>
    <w:link w:val="1015"/>
    <w:uiPriority w:val="39"/>
    <w:unhideWhenUsed/>
    <w:qFormat/>
    <w:pPr>
      <w:ind w:left="1134"/>
      <w:spacing w:after="57"/>
    </w:pPr>
  </w:style>
  <w:style w:type="paragraph" w:styleId="1044">
    <w:name w:val="目录 3"/>
    <w:basedOn w:val="1015"/>
    <w:next w:val="1015"/>
    <w:link w:val="1015"/>
    <w:uiPriority w:val="39"/>
    <w:unhideWhenUsed/>
    <w:qFormat/>
    <w:pPr>
      <w:ind w:left="567"/>
      <w:spacing w:after="57"/>
    </w:pPr>
  </w:style>
  <w:style w:type="paragraph" w:styleId="1045">
    <w:name w:val="纯文本"/>
    <w:basedOn w:val="1015"/>
    <w:next w:val="1037"/>
    <w:link w:val="1015"/>
    <w:qFormat/>
    <w:rPr>
      <w:rFonts w:ascii="宋体"/>
    </w:rPr>
  </w:style>
  <w:style w:type="paragraph" w:styleId="1046">
    <w:name w:val="目录 8"/>
    <w:basedOn w:val="1015"/>
    <w:next w:val="1015"/>
    <w:link w:val="1015"/>
    <w:uiPriority w:val="39"/>
    <w:unhideWhenUsed/>
    <w:qFormat/>
    <w:pPr>
      <w:ind w:left="1984"/>
      <w:spacing w:after="57"/>
    </w:pPr>
  </w:style>
  <w:style w:type="paragraph" w:styleId="1047">
    <w:name w:val="尾注文本"/>
    <w:basedOn w:val="1015"/>
    <w:next w:val="1047"/>
    <w:link w:val="1048"/>
    <w:uiPriority w:val="99"/>
    <w:unhideWhenUsed/>
    <w:qFormat/>
    <w:rPr>
      <w:sz w:val="20"/>
    </w:rPr>
  </w:style>
  <w:style w:type="character" w:styleId="1048">
    <w:name w:val="尾注文本 字符"/>
    <w:next w:val="1048"/>
    <w:link w:val="1047"/>
    <w:uiPriority w:val="99"/>
    <w:qFormat/>
    <w:rPr>
      <w:sz w:val="20"/>
    </w:rPr>
  </w:style>
  <w:style w:type="paragraph" w:styleId="1049">
    <w:name w:val="批注框文本"/>
    <w:basedOn w:val="1015"/>
    <w:next w:val="1049"/>
    <w:link w:val="1050"/>
    <w:uiPriority w:val="99"/>
    <w:unhideWhenUsed/>
    <w:qFormat/>
    <w:rPr>
      <w:sz w:val="18"/>
      <w:szCs w:val="18"/>
    </w:rPr>
  </w:style>
  <w:style w:type="character" w:styleId="1050">
    <w:name w:val="批注框文本 字符"/>
    <w:basedOn w:val="1025"/>
    <w:next w:val="1050"/>
    <w:link w:val="1049"/>
    <w:uiPriority w:val="99"/>
    <w:semiHidden/>
    <w:qFormat/>
    <w:rPr>
      <w:rFonts w:eastAsia="楷体_GB2312"/>
      <w:sz w:val="18"/>
      <w:szCs w:val="18"/>
    </w:rPr>
  </w:style>
  <w:style w:type="paragraph" w:styleId="1051">
    <w:name w:val="页脚"/>
    <w:basedOn w:val="1015"/>
    <w:next w:val="1051"/>
    <w:link w:val="1052"/>
    <w:uiPriority w:val="99"/>
    <w:unhideWhenUsed/>
    <w:qFormat/>
    <w:pPr>
      <w:jc w:val="left"/>
      <w:tabs>
        <w:tab w:val="center" w:pos="4153" w:leader="none"/>
        <w:tab w:val="right" w:pos="8306" w:leader="none"/>
      </w:tabs>
    </w:pPr>
    <w:rPr>
      <w:sz w:val="18"/>
      <w:szCs w:val="18"/>
    </w:rPr>
  </w:style>
  <w:style w:type="character" w:styleId="1052">
    <w:name w:val="页脚 字符1"/>
    <w:basedOn w:val="1025"/>
    <w:next w:val="1052"/>
    <w:link w:val="1051"/>
    <w:uiPriority w:val="99"/>
    <w:qFormat/>
    <w:rPr>
      <w:rFonts w:eastAsia="楷体_GB2312"/>
      <w:sz w:val="18"/>
      <w:szCs w:val="18"/>
    </w:rPr>
  </w:style>
  <w:style w:type="paragraph" w:styleId="1053">
    <w:name w:val="寄信人地址"/>
    <w:basedOn w:val="1015"/>
    <w:next w:val="1053"/>
    <w:link w:val="1015"/>
    <w:uiPriority w:val="99"/>
    <w:unhideWhenUsed/>
    <w:qFormat/>
    <w:rPr>
      <w:rFonts w:ascii="Arial" w:hAnsi="Arial"/>
    </w:rPr>
  </w:style>
  <w:style w:type="paragraph" w:styleId="1054">
    <w:name w:val="页眉"/>
    <w:basedOn w:val="1015"/>
    <w:next w:val="1054"/>
    <w:link w:val="105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5">
    <w:name w:val="页眉 字符1"/>
    <w:basedOn w:val="1025"/>
    <w:next w:val="1055"/>
    <w:link w:val="1054"/>
    <w:uiPriority w:val="99"/>
    <w:qFormat/>
    <w:rPr>
      <w:rFonts w:eastAsia="楷体_GB2312"/>
      <w:sz w:val="18"/>
      <w:szCs w:val="18"/>
    </w:rPr>
  </w:style>
  <w:style w:type="paragraph" w:styleId="1056">
    <w:name w:val="目录 1"/>
    <w:basedOn w:val="1015"/>
    <w:next w:val="1015"/>
    <w:link w:val="1015"/>
    <w:uiPriority w:val="39"/>
    <w:unhideWhenUsed/>
    <w:qFormat/>
    <w:pPr>
      <w:spacing w:after="57"/>
    </w:pPr>
  </w:style>
  <w:style w:type="paragraph" w:styleId="1057">
    <w:name w:val="目录 4"/>
    <w:basedOn w:val="1015"/>
    <w:next w:val="1015"/>
    <w:link w:val="1015"/>
    <w:uiPriority w:val="39"/>
    <w:unhideWhenUsed/>
    <w:qFormat/>
    <w:pPr>
      <w:ind w:left="850"/>
      <w:spacing w:after="57"/>
    </w:pPr>
  </w:style>
  <w:style w:type="paragraph" w:styleId="1058">
    <w:name w:val="副标题"/>
    <w:basedOn w:val="1015"/>
    <w:next w:val="1015"/>
    <w:link w:val="1059"/>
    <w:uiPriority w:val="11"/>
    <w:qFormat/>
    <w:pPr>
      <w:spacing w:before="200" w:after="200"/>
    </w:pPr>
    <w:rPr>
      <w:sz w:val="24"/>
      <w:szCs w:val="24"/>
    </w:rPr>
  </w:style>
  <w:style w:type="character" w:styleId="1059">
    <w:name w:val="副标题 字符"/>
    <w:next w:val="1059"/>
    <w:link w:val="1058"/>
    <w:uiPriority w:val="11"/>
    <w:qFormat/>
    <w:rPr>
      <w:sz w:val="24"/>
      <w:szCs w:val="24"/>
    </w:rPr>
  </w:style>
  <w:style w:type="paragraph" w:styleId="1060">
    <w:name w:val="脚注文本"/>
    <w:basedOn w:val="1015"/>
    <w:next w:val="1060"/>
    <w:link w:val="1061"/>
    <w:uiPriority w:val="99"/>
    <w:unhideWhenUsed/>
    <w:qFormat/>
    <w:pPr>
      <w:spacing w:after="40"/>
    </w:pPr>
    <w:rPr>
      <w:sz w:val="18"/>
    </w:rPr>
  </w:style>
  <w:style w:type="character" w:styleId="1061">
    <w:name w:val="脚注文本 字符"/>
    <w:next w:val="1061"/>
    <w:link w:val="1060"/>
    <w:uiPriority w:val="99"/>
    <w:qFormat/>
    <w:rPr>
      <w:sz w:val="18"/>
    </w:rPr>
  </w:style>
  <w:style w:type="paragraph" w:styleId="1062">
    <w:name w:val="目录 6"/>
    <w:basedOn w:val="1015"/>
    <w:next w:val="1015"/>
    <w:link w:val="1015"/>
    <w:uiPriority w:val="39"/>
    <w:unhideWhenUsed/>
    <w:qFormat/>
    <w:pPr>
      <w:ind w:left="1417"/>
      <w:spacing w:after="57"/>
    </w:pPr>
  </w:style>
  <w:style w:type="paragraph" w:styleId="1063">
    <w:name w:val="图表目录"/>
    <w:basedOn w:val="1015"/>
    <w:next w:val="1015"/>
    <w:link w:val="1015"/>
    <w:uiPriority w:val="99"/>
    <w:unhideWhenUsed/>
    <w:qFormat/>
  </w:style>
  <w:style w:type="paragraph" w:styleId="1064">
    <w:name w:val="目录 2"/>
    <w:basedOn w:val="1015"/>
    <w:next w:val="1015"/>
    <w:link w:val="1015"/>
    <w:uiPriority w:val="39"/>
    <w:unhideWhenUsed/>
    <w:qFormat/>
    <w:pPr>
      <w:ind w:left="283"/>
      <w:spacing w:after="57"/>
    </w:pPr>
  </w:style>
  <w:style w:type="paragraph" w:styleId="1065">
    <w:name w:val="目录 9"/>
    <w:basedOn w:val="1015"/>
    <w:next w:val="1015"/>
    <w:link w:val="1015"/>
    <w:uiPriority w:val="39"/>
    <w:unhideWhenUsed/>
    <w:qFormat/>
    <w:pPr>
      <w:ind w:left="2268"/>
      <w:spacing w:after="57"/>
    </w:pPr>
  </w:style>
  <w:style w:type="paragraph" w:styleId="1066">
    <w:name w:val="普通(网站)"/>
    <w:basedOn w:val="1015"/>
    <w:next w:val="1066"/>
    <w:link w:val="1015"/>
    <w:uiPriority w:val="99"/>
    <w:qFormat/>
    <w:pPr>
      <w:jc w:val="left"/>
      <w:spacing w:before="100" w:beforeAutospacing="1" w:after="100" w:afterAutospacing="1"/>
      <w:widowControl/>
    </w:pPr>
    <w:rPr>
      <w:rFonts w:ascii="宋体" w:hAnsi="宋体"/>
      <w:color w:val="000000"/>
      <w:sz w:val="24"/>
      <w:szCs w:val="24"/>
    </w:rPr>
  </w:style>
  <w:style w:type="paragraph" w:styleId="1067">
    <w:name w:val="标题"/>
    <w:basedOn w:val="1015"/>
    <w:next w:val="1015"/>
    <w:link w:val="1068"/>
    <w:uiPriority w:val="10"/>
    <w:qFormat/>
    <w:pPr>
      <w:contextualSpacing/>
      <w:spacing w:before="300" w:after="200"/>
    </w:pPr>
    <w:rPr>
      <w:sz w:val="48"/>
      <w:szCs w:val="48"/>
    </w:rPr>
  </w:style>
  <w:style w:type="character" w:styleId="1068">
    <w:name w:val="标题 字符"/>
    <w:next w:val="1068"/>
    <w:link w:val="1067"/>
    <w:uiPriority w:val="10"/>
    <w:qFormat/>
    <w:rPr>
      <w:sz w:val="48"/>
      <w:szCs w:val="48"/>
    </w:rPr>
  </w:style>
  <w:style w:type="paragraph" w:styleId="1069">
    <w:name w:val="正文首行缩进"/>
    <w:basedOn w:val="1040"/>
    <w:next w:val="1070"/>
    <w:link w:val="1015"/>
    <w:qFormat/>
    <w:pPr>
      <w:ind w:firstLine="420"/>
    </w:pPr>
  </w:style>
  <w:style w:type="paragraph" w:styleId="1070">
    <w:name w:val="正文首行缩进 2"/>
    <w:basedOn w:val="1041"/>
    <w:next w:val="1070"/>
    <w:link w:val="1015"/>
    <w:uiPriority w:val="99"/>
    <w:unhideWhenUsed/>
    <w:qFormat/>
    <w:pPr>
      <w:ind w:firstLine="200"/>
    </w:pPr>
  </w:style>
  <w:style w:type="table" w:styleId="1071">
    <w:name w:val="网格型"/>
    <w:basedOn w:val="1026"/>
    <w:next w:val="1071"/>
    <w:link w:val="1015"/>
    <w:uiPriority w:val="39"/>
    <w:qFormat/>
    <w:pPr>
      <w:jc w:val="both"/>
      <w:widowControl w:val="off"/>
    </w:pPr>
    <w:tblPr/>
  </w:style>
  <w:style w:type="character" w:styleId="1072">
    <w:name w:val="要点"/>
    <w:basedOn w:val="1025"/>
    <w:next w:val="1072"/>
    <w:link w:val="1015"/>
    <w:uiPriority w:val="22"/>
    <w:qFormat/>
    <w:rPr>
      <w:b/>
    </w:rPr>
  </w:style>
  <w:style w:type="character" w:styleId="1073">
    <w:name w:val="尾注引用"/>
    <w:next w:val="1073"/>
    <w:link w:val="1015"/>
    <w:uiPriority w:val="99"/>
    <w:unhideWhenUsed/>
    <w:qFormat/>
    <w:rPr>
      <w:vertAlign w:val="superscript"/>
    </w:rPr>
  </w:style>
  <w:style w:type="character" w:styleId="1074">
    <w:name w:val="强调"/>
    <w:next w:val="1074"/>
    <w:link w:val="1015"/>
    <w:qFormat/>
    <w:rPr>
      <w:rFonts w:ascii="Times New Roman" w:hAnsi="Times New Roman" w:eastAsia="宋体" w:cs="Times New Roman"/>
      <w:i/>
    </w:rPr>
  </w:style>
  <w:style w:type="character" w:styleId="1075">
    <w:name w:val="超链接"/>
    <w:next w:val="1075"/>
    <w:link w:val="1015"/>
    <w:uiPriority w:val="99"/>
    <w:unhideWhenUsed/>
    <w:qFormat/>
    <w:rPr>
      <w:color w:val="0563c1"/>
      <w:u w:val="single"/>
    </w:rPr>
  </w:style>
  <w:style w:type="character" w:styleId="1076">
    <w:name w:val="脚注引用"/>
    <w:next w:val="1076"/>
    <w:link w:val="1015"/>
    <w:uiPriority w:val="99"/>
    <w:unhideWhenUsed/>
    <w:qFormat/>
    <w:rPr>
      <w:vertAlign w:val="superscript"/>
    </w:rPr>
  </w:style>
  <w:style w:type="paragraph" w:styleId="1077">
    <w:name w:val="段"/>
    <w:next w:val="1015"/>
    <w:link w:val="1015"/>
    <w:qFormat/>
    <w:pPr>
      <w:ind w:firstLine="200"/>
      <w:jc w:val="both"/>
      <w:spacing w:after="160" w:line="278" w:lineRule="auto"/>
    </w:pPr>
    <w:rPr>
      <w:rFonts w:ascii="宋体" w:hAnsi="Calibri" w:eastAsia="宋体" w:cs="Times New Roman"/>
      <w:sz w:val="21"/>
      <w:szCs w:val="22"/>
      <w:lang w:val="en-US" w:eastAsia="zh-CN" w:bidi="ar-SA"/>
    </w:rPr>
  </w:style>
  <w:style w:type="character" w:styleId="1078">
    <w:name w:val="font31"/>
    <w:basedOn w:val="1079"/>
    <w:next w:val="1078"/>
    <w:link w:val="1015"/>
    <w:qFormat/>
    <w:rPr>
      <w:rFonts w:ascii="Times New Roman" w:hAnsi="Times New Roman" w:eastAsia="楷体_GB2312" w:cs="Times New Roman"/>
      <w:sz w:val="26"/>
    </w:rPr>
  </w:style>
  <w:style w:type="character" w:styleId="1079">
    <w:name w:val="默认段落字体1"/>
    <w:next w:val="1079"/>
    <w:link w:val="1015"/>
    <w:uiPriority w:val="1"/>
    <w:unhideWhenUsed/>
    <w:qFormat/>
  </w:style>
  <w:style w:type="paragraph" w:styleId="1080">
    <w:name w:val="Normal_19"/>
    <w:next w:val="1081"/>
    <w:link w:val="1015"/>
    <w:qFormat/>
    <w:pPr>
      <w:jc w:val="both"/>
      <w:widowControl w:val="off"/>
    </w:pPr>
    <w:rPr>
      <w:rFonts w:ascii="Times New Roman" w:hAnsi="Times New Roman" w:eastAsia="宋体" w:cs="Times New Roman"/>
      <w:sz w:val="21"/>
      <w:szCs w:val="24"/>
    </w:rPr>
  </w:style>
  <w:style w:type="paragraph" w:styleId="1081">
    <w:name w:val="正文文本缩进1"/>
    <w:basedOn w:val="1015"/>
    <w:next w:val="1015"/>
    <w:link w:val="1015"/>
    <w:unhideWhenUsed/>
    <w:qFormat/>
    <w:pPr>
      <w:ind w:firstLine="570"/>
    </w:pPr>
    <w:rPr>
      <w:rFonts w:ascii="宋体" w:eastAsia="宋体"/>
      <w:sz w:val="28"/>
    </w:rPr>
  </w:style>
  <w:style w:type="paragraph" w:styleId="1082">
    <w:name w:val="寄信人地址1"/>
    <w:basedOn w:val="1015"/>
    <w:next w:val="1082"/>
    <w:link w:val="1015"/>
    <w:uiPriority w:val="99"/>
    <w:unhideWhenUsed/>
    <w:qFormat/>
    <w:rPr>
      <w:rFonts w:ascii="Arial" w:hAnsi="Arial"/>
    </w:rPr>
  </w:style>
  <w:style w:type="paragraph" w:styleId="1083">
    <w:name w:val="Normal Indent1"/>
    <w:next w:val="1083"/>
    <w:link w:val="1015"/>
    <w:qFormat/>
    <w:pPr>
      <w:ind w:firstLine="420"/>
      <w:spacing w:line="360" w:lineRule="auto"/>
    </w:pPr>
    <w:rPr>
      <w:rFonts w:ascii="Times New Roman" w:hAnsi="Times New Roman" w:eastAsia="宋体" w:cs="Times New Roman"/>
      <w:lang w:val="en-US" w:eastAsia="zh-CN" w:bidi="ar-SA"/>
    </w:rPr>
  </w:style>
  <w:style w:type="character" w:styleId="1084">
    <w:name w:val="Heading 1 Char"/>
    <w:basedOn w:val="1025"/>
    <w:next w:val="1084"/>
    <w:link w:val="1015"/>
    <w:uiPriority w:val="9"/>
    <w:qFormat/>
    <w:rPr>
      <w:rFonts w:ascii="Arial" w:hAnsi="Arial" w:eastAsia="Arial" w:cs="Arial"/>
      <w:sz w:val="40"/>
      <w:szCs w:val="40"/>
    </w:rPr>
  </w:style>
  <w:style w:type="character" w:styleId="1085">
    <w:name w:val="Heading 2 Char"/>
    <w:basedOn w:val="1025"/>
    <w:next w:val="1085"/>
    <w:link w:val="1015"/>
    <w:uiPriority w:val="9"/>
    <w:qFormat/>
    <w:rPr>
      <w:rFonts w:ascii="Arial" w:hAnsi="Arial" w:eastAsia="Arial" w:cs="Arial"/>
      <w:sz w:val="34"/>
    </w:rPr>
  </w:style>
  <w:style w:type="character" w:styleId="1086">
    <w:name w:val="Heading 3 Char"/>
    <w:basedOn w:val="1025"/>
    <w:next w:val="1086"/>
    <w:link w:val="1015"/>
    <w:uiPriority w:val="9"/>
    <w:qFormat/>
    <w:rPr>
      <w:rFonts w:ascii="Arial" w:hAnsi="Arial" w:eastAsia="Arial" w:cs="Arial"/>
      <w:sz w:val="30"/>
      <w:szCs w:val="30"/>
    </w:rPr>
  </w:style>
  <w:style w:type="character" w:styleId="1087">
    <w:name w:val="Heading 4 Char"/>
    <w:basedOn w:val="1025"/>
    <w:next w:val="1087"/>
    <w:link w:val="1015"/>
    <w:uiPriority w:val="9"/>
    <w:qFormat/>
    <w:rPr>
      <w:rFonts w:ascii="Arial" w:hAnsi="Arial" w:eastAsia="Arial" w:cs="Arial"/>
      <w:b/>
      <w:bCs/>
      <w:sz w:val="26"/>
      <w:szCs w:val="26"/>
    </w:rPr>
  </w:style>
  <w:style w:type="character" w:styleId="1088">
    <w:name w:val="Heading 5 Char"/>
    <w:basedOn w:val="1025"/>
    <w:next w:val="1088"/>
    <w:link w:val="1015"/>
    <w:uiPriority w:val="9"/>
    <w:qFormat/>
    <w:rPr>
      <w:rFonts w:ascii="Arial" w:hAnsi="Arial" w:eastAsia="Arial" w:cs="Arial"/>
      <w:b/>
      <w:bCs/>
      <w:sz w:val="24"/>
      <w:szCs w:val="24"/>
    </w:rPr>
  </w:style>
  <w:style w:type="character" w:styleId="1089">
    <w:name w:val="Heading 6 Char"/>
    <w:basedOn w:val="1025"/>
    <w:next w:val="1089"/>
    <w:link w:val="1015"/>
    <w:uiPriority w:val="9"/>
    <w:qFormat/>
    <w:rPr>
      <w:rFonts w:ascii="Arial" w:hAnsi="Arial" w:eastAsia="Arial" w:cs="Arial"/>
      <w:b/>
      <w:bCs/>
      <w:sz w:val="22"/>
      <w:szCs w:val="22"/>
    </w:rPr>
  </w:style>
  <w:style w:type="character" w:styleId="1090">
    <w:name w:val="Heading 7 Char"/>
    <w:basedOn w:val="1025"/>
    <w:next w:val="1090"/>
    <w:link w:val="1015"/>
    <w:uiPriority w:val="9"/>
    <w:qFormat/>
    <w:rPr>
      <w:rFonts w:ascii="Arial" w:hAnsi="Arial" w:eastAsia="Arial" w:cs="Arial"/>
      <w:b/>
      <w:bCs/>
      <w:i/>
      <w:iCs/>
      <w:sz w:val="22"/>
      <w:szCs w:val="22"/>
    </w:rPr>
  </w:style>
  <w:style w:type="character" w:styleId="1091">
    <w:name w:val="Heading 8 Char"/>
    <w:basedOn w:val="1025"/>
    <w:next w:val="1091"/>
    <w:link w:val="1015"/>
    <w:uiPriority w:val="9"/>
    <w:qFormat/>
    <w:rPr>
      <w:rFonts w:ascii="Arial" w:hAnsi="Arial" w:eastAsia="Arial" w:cs="Arial"/>
      <w:i/>
      <w:iCs/>
      <w:sz w:val="22"/>
      <w:szCs w:val="22"/>
    </w:rPr>
  </w:style>
  <w:style w:type="character" w:styleId="1092">
    <w:name w:val="Heading 9 Char"/>
    <w:basedOn w:val="1025"/>
    <w:next w:val="1092"/>
    <w:link w:val="1015"/>
    <w:uiPriority w:val="9"/>
    <w:qFormat/>
    <w:rPr>
      <w:rFonts w:ascii="Arial" w:hAnsi="Arial" w:eastAsia="Arial" w:cs="Arial"/>
      <w:i/>
      <w:iCs/>
      <w:sz w:val="21"/>
      <w:szCs w:val="21"/>
    </w:rPr>
  </w:style>
  <w:style w:type="table" w:styleId="1093">
    <w:name w:val="Plain Table 1"/>
    <w:basedOn w:val="1026"/>
    <w:next w:val="1093"/>
    <w:link w:val="1015"/>
    <w:uiPriority w:val="59"/>
    <w:qFormat/>
    <w:tblPr/>
  </w:style>
  <w:style w:type="table" w:styleId="1094">
    <w:name w:val="Plain Table 2"/>
    <w:basedOn w:val="1026"/>
    <w:next w:val="1094"/>
    <w:link w:val="1015"/>
    <w:uiPriority w:val="59"/>
    <w:qFormat/>
    <w:tblPr/>
  </w:style>
  <w:style w:type="table" w:styleId="1095">
    <w:name w:val="Plain Table 3"/>
    <w:basedOn w:val="1026"/>
    <w:next w:val="1095"/>
    <w:link w:val="1015"/>
    <w:uiPriority w:val="99"/>
    <w:qFormat/>
    <w:tblPr/>
  </w:style>
  <w:style w:type="table" w:styleId="1096">
    <w:name w:val="Plain Table 4"/>
    <w:basedOn w:val="1026"/>
    <w:next w:val="1096"/>
    <w:link w:val="1015"/>
    <w:uiPriority w:val="99"/>
    <w:qFormat/>
    <w:tblPr/>
  </w:style>
  <w:style w:type="table" w:styleId="1097">
    <w:name w:val="Plain Table 5"/>
    <w:basedOn w:val="1026"/>
    <w:next w:val="1097"/>
    <w:link w:val="1015"/>
    <w:uiPriority w:val="99"/>
    <w:qFormat/>
    <w:tblPr/>
  </w:style>
  <w:style w:type="table" w:styleId="1098">
    <w:name w:val="Grid Table 1 Light"/>
    <w:basedOn w:val="1026"/>
    <w:next w:val="1098"/>
    <w:link w:val="1015"/>
    <w:uiPriority w:val="99"/>
    <w:qFormat/>
    <w:tblPr/>
  </w:style>
  <w:style w:type="table" w:styleId="1099">
    <w:name w:val="Grid Table 2"/>
    <w:basedOn w:val="1026"/>
    <w:next w:val="1099"/>
    <w:link w:val="1015"/>
    <w:uiPriority w:val="99"/>
    <w:qFormat/>
    <w:tblPr/>
  </w:style>
  <w:style w:type="table" w:styleId="1100">
    <w:name w:val="Grid Table 3"/>
    <w:basedOn w:val="1026"/>
    <w:next w:val="1100"/>
    <w:link w:val="1015"/>
    <w:uiPriority w:val="99"/>
    <w:qFormat/>
    <w:tblPr/>
  </w:style>
  <w:style w:type="table" w:styleId="1101">
    <w:name w:val="Grid Table 4"/>
    <w:basedOn w:val="1026"/>
    <w:next w:val="1101"/>
    <w:link w:val="1015"/>
    <w:uiPriority w:val="59"/>
    <w:qFormat/>
    <w:tblPr/>
  </w:style>
  <w:style w:type="table" w:styleId="1102">
    <w:name w:val="Grid Table 5 Dark"/>
    <w:basedOn w:val="1026"/>
    <w:next w:val="1102"/>
    <w:link w:val="1015"/>
    <w:uiPriority w:val="99"/>
    <w:qFormat/>
    <w:tblPr/>
  </w:style>
  <w:style w:type="table" w:styleId="1103">
    <w:name w:val="Grid Table 6 Colorful"/>
    <w:basedOn w:val="1026"/>
    <w:next w:val="1103"/>
    <w:link w:val="1015"/>
    <w:uiPriority w:val="99"/>
    <w:qFormat/>
    <w:tblPr/>
  </w:style>
  <w:style w:type="table" w:styleId="1104">
    <w:name w:val="Grid Table 7 Colorful"/>
    <w:basedOn w:val="1026"/>
    <w:next w:val="1104"/>
    <w:link w:val="1015"/>
    <w:uiPriority w:val="99"/>
    <w:qFormat/>
    <w:tblPr/>
  </w:style>
  <w:style w:type="table" w:styleId="1105">
    <w:name w:val="List Table 1 Light"/>
    <w:basedOn w:val="1026"/>
    <w:next w:val="1105"/>
    <w:link w:val="1015"/>
    <w:uiPriority w:val="99"/>
    <w:qFormat/>
    <w:tblPr/>
  </w:style>
  <w:style w:type="table" w:styleId="1106">
    <w:name w:val="List Table 2"/>
    <w:basedOn w:val="1026"/>
    <w:next w:val="1106"/>
    <w:link w:val="1015"/>
    <w:uiPriority w:val="99"/>
    <w:qFormat/>
    <w:tblPr/>
  </w:style>
  <w:style w:type="table" w:styleId="1107">
    <w:name w:val="List Table 3"/>
    <w:basedOn w:val="1026"/>
    <w:next w:val="1107"/>
    <w:link w:val="1015"/>
    <w:uiPriority w:val="99"/>
    <w:qFormat/>
    <w:tblPr/>
  </w:style>
  <w:style w:type="table" w:styleId="1108">
    <w:name w:val="List Table 4"/>
    <w:basedOn w:val="1026"/>
    <w:next w:val="1108"/>
    <w:link w:val="1015"/>
    <w:uiPriority w:val="99"/>
    <w:qFormat/>
    <w:tblPr/>
  </w:style>
  <w:style w:type="table" w:styleId="1109">
    <w:name w:val="List Table 5 Dark"/>
    <w:basedOn w:val="1026"/>
    <w:next w:val="1109"/>
    <w:link w:val="1015"/>
    <w:uiPriority w:val="99"/>
    <w:qFormat/>
    <w:tblPr/>
  </w:style>
  <w:style w:type="table" w:styleId="1110">
    <w:name w:val="List Table 6 Colorful"/>
    <w:basedOn w:val="1026"/>
    <w:next w:val="1110"/>
    <w:link w:val="1015"/>
    <w:uiPriority w:val="99"/>
    <w:qFormat/>
    <w:tblPr/>
  </w:style>
  <w:style w:type="table" w:styleId="1111">
    <w:name w:val="List Table 7 Colorful"/>
    <w:basedOn w:val="1026"/>
    <w:next w:val="1111"/>
    <w:link w:val="1015"/>
    <w:uiPriority w:val="99"/>
    <w:qFormat/>
    <w:tblPr/>
  </w:style>
  <w:style w:type="paragraph" w:styleId="1112">
    <w:name w:val="TOC Heading"/>
    <w:next w:val="1112"/>
    <w:link w:val="1015"/>
    <w:uiPriority w:val="39"/>
    <w:unhideWhenUsed/>
    <w:qFormat/>
    <w:rPr>
      <w:rFonts w:ascii="Times New Roman" w:hAnsi="Times New Roman" w:eastAsia="宋体" w:cs="Times New Roman"/>
    </w:rPr>
  </w:style>
  <w:style w:type="character" w:styleId="1113">
    <w:name w:val="Title Char"/>
    <w:basedOn w:val="1025"/>
    <w:next w:val="1113"/>
    <w:link w:val="1015"/>
    <w:uiPriority w:val="10"/>
    <w:qFormat/>
    <w:rPr>
      <w:sz w:val="48"/>
      <w:szCs w:val="48"/>
    </w:rPr>
  </w:style>
  <w:style w:type="character" w:styleId="1114">
    <w:name w:val="Subtitle Char"/>
    <w:basedOn w:val="1025"/>
    <w:next w:val="1114"/>
    <w:link w:val="1015"/>
    <w:uiPriority w:val="11"/>
    <w:qFormat/>
    <w:rPr>
      <w:sz w:val="24"/>
      <w:szCs w:val="24"/>
    </w:rPr>
  </w:style>
  <w:style w:type="character" w:styleId="1115">
    <w:name w:val="Quote Char"/>
    <w:next w:val="1115"/>
    <w:link w:val="1015"/>
    <w:uiPriority w:val="29"/>
    <w:qFormat/>
    <w:rPr>
      <w:i/>
    </w:rPr>
  </w:style>
  <w:style w:type="character" w:styleId="1116">
    <w:name w:val="Intense Quote Char"/>
    <w:next w:val="1116"/>
    <w:link w:val="1015"/>
    <w:uiPriority w:val="30"/>
    <w:qFormat/>
    <w:rPr>
      <w:i/>
    </w:rPr>
  </w:style>
  <w:style w:type="character" w:styleId="1117">
    <w:name w:val="Caption Char"/>
    <w:next w:val="1117"/>
    <w:link w:val="1015"/>
    <w:uiPriority w:val="99"/>
    <w:qFormat/>
  </w:style>
  <w:style w:type="table" w:styleId="1118">
    <w:name w:val="无格式表格 11"/>
    <w:basedOn w:val="1026"/>
    <w:next w:val="1118"/>
    <w:link w:val="1015"/>
    <w:uiPriority w:val="59"/>
    <w:qFormat/>
    <w:tblPr/>
  </w:style>
  <w:style w:type="table" w:styleId="1119">
    <w:name w:val="无格式表格 21"/>
    <w:basedOn w:val="1026"/>
    <w:next w:val="1119"/>
    <w:link w:val="1015"/>
    <w:uiPriority w:val="59"/>
    <w:qFormat/>
    <w:tblPr/>
  </w:style>
  <w:style w:type="table" w:styleId="1120">
    <w:name w:val="无格式表格 31"/>
    <w:basedOn w:val="1026"/>
    <w:next w:val="1120"/>
    <w:link w:val="1015"/>
    <w:uiPriority w:val="99"/>
    <w:qFormat/>
    <w:tblPr/>
  </w:style>
  <w:style w:type="table" w:styleId="1121">
    <w:name w:val="无格式表格 41"/>
    <w:basedOn w:val="1026"/>
    <w:next w:val="1121"/>
    <w:link w:val="1015"/>
    <w:uiPriority w:val="99"/>
    <w:qFormat/>
    <w:tblPr/>
  </w:style>
  <w:style w:type="table" w:styleId="1122">
    <w:name w:val="无格式表格 51"/>
    <w:basedOn w:val="1026"/>
    <w:next w:val="1122"/>
    <w:link w:val="1015"/>
    <w:uiPriority w:val="99"/>
    <w:qFormat/>
    <w:tblPr/>
  </w:style>
  <w:style w:type="table" w:styleId="1123">
    <w:name w:val="网格表 1 浅色1"/>
    <w:basedOn w:val="1026"/>
    <w:next w:val="1123"/>
    <w:link w:val="1015"/>
    <w:uiPriority w:val="99"/>
    <w:qFormat/>
    <w:tblPr/>
  </w:style>
  <w:style w:type="table" w:styleId="1124">
    <w:name w:val="网格表 21"/>
    <w:basedOn w:val="1026"/>
    <w:next w:val="1124"/>
    <w:link w:val="1015"/>
    <w:uiPriority w:val="99"/>
    <w:qFormat/>
    <w:tblPr/>
  </w:style>
  <w:style w:type="table" w:styleId="1125">
    <w:name w:val="网格表 31"/>
    <w:basedOn w:val="1026"/>
    <w:next w:val="1125"/>
    <w:link w:val="1015"/>
    <w:uiPriority w:val="99"/>
    <w:qFormat/>
    <w:tblPr/>
  </w:style>
  <w:style w:type="table" w:styleId="1126">
    <w:name w:val="网格表 41"/>
    <w:basedOn w:val="1026"/>
    <w:next w:val="1126"/>
    <w:link w:val="1015"/>
    <w:uiPriority w:val="59"/>
    <w:qFormat/>
    <w:tblPr/>
  </w:style>
  <w:style w:type="table" w:styleId="1127">
    <w:name w:val="网格表 5 深色1"/>
    <w:basedOn w:val="1026"/>
    <w:next w:val="1127"/>
    <w:link w:val="1015"/>
    <w:uiPriority w:val="99"/>
    <w:qFormat/>
    <w:tblPr/>
  </w:style>
  <w:style w:type="table" w:styleId="1128">
    <w:name w:val="网格表 6 彩色1"/>
    <w:basedOn w:val="1026"/>
    <w:next w:val="1128"/>
    <w:link w:val="1015"/>
    <w:uiPriority w:val="99"/>
    <w:qFormat/>
    <w:tblPr/>
  </w:style>
  <w:style w:type="table" w:styleId="1129">
    <w:name w:val="网格表 7 彩色1"/>
    <w:basedOn w:val="1026"/>
    <w:next w:val="1129"/>
    <w:link w:val="1015"/>
    <w:uiPriority w:val="99"/>
    <w:qFormat/>
    <w:tblPr/>
  </w:style>
  <w:style w:type="table" w:styleId="1130">
    <w:name w:val="清单表 1 浅色1"/>
    <w:basedOn w:val="1026"/>
    <w:next w:val="1130"/>
    <w:link w:val="1015"/>
    <w:uiPriority w:val="99"/>
    <w:qFormat/>
    <w:tblPr/>
  </w:style>
  <w:style w:type="table" w:styleId="1131">
    <w:name w:val="清单表 21"/>
    <w:basedOn w:val="1026"/>
    <w:next w:val="1131"/>
    <w:link w:val="1015"/>
    <w:uiPriority w:val="99"/>
    <w:qFormat/>
    <w:tblPr/>
  </w:style>
  <w:style w:type="table" w:styleId="1132">
    <w:name w:val="清单表 31"/>
    <w:basedOn w:val="1026"/>
    <w:next w:val="1132"/>
    <w:link w:val="1015"/>
    <w:uiPriority w:val="99"/>
    <w:qFormat/>
    <w:tblPr/>
  </w:style>
  <w:style w:type="table" w:styleId="1133">
    <w:name w:val="清单表 41"/>
    <w:basedOn w:val="1026"/>
    <w:next w:val="1133"/>
    <w:link w:val="1015"/>
    <w:uiPriority w:val="99"/>
    <w:qFormat/>
    <w:tblPr/>
  </w:style>
  <w:style w:type="table" w:styleId="1134">
    <w:name w:val="清单表 5 深色1"/>
    <w:basedOn w:val="1026"/>
    <w:next w:val="1134"/>
    <w:link w:val="1015"/>
    <w:uiPriority w:val="99"/>
    <w:qFormat/>
    <w:tblPr/>
  </w:style>
  <w:style w:type="table" w:styleId="1135">
    <w:name w:val="清单表 6 彩色1"/>
    <w:basedOn w:val="1026"/>
    <w:next w:val="1135"/>
    <w:link w:val="1015"/>
    <w:uiPriority w:val="99"/>
    <w:qFormat/>
    <w:tblPr/>
  </w:style>
  <w:style w:type="table" w:styleId="1136">
    <w:name w:val="清单表 7 彩色1"/>
    <w:basedOn w:val="1026"/>
    <w:next w:val="1136"/>
    <w:link w:val="1015"/>
    <w:uiPriority w:val="99"/>
    <w:qFormat/>
    <w:tblPr/>
  </w:style>
  <w:style w:type="character" w:styleId="1137">
    <w:name w:val="Footnote Text Char"/>
    <w:next w:val="1137"/>
    <w:link w:val="1015"/>
    <w:uiPriority w:val="99"/>
    <w:qFormat/>
    <w:rPr>
      <w:sz w:val="18"/>
    </w:rPr>
  </w:style>
  <w:style w:type="character" w:styleId="1138">
    <w:name w:val="Endnote Text Char"/>
    <w:next w:val="1138"/>
    <w:link w:val="1015"/>
    <w:uiPriority w:val="99"/>
    <w:qFormat/>
    <w:rPr>
      <w:sz w:val="20"/>
    </w:rPr>
  </w:style>
  <w:style w:type="paragraph" w:styleId="1139">
    <w:name w:val="TOC 标题1"/>
    <w:next w:val="1139"/>
    <w:link w:val="1015"/>
    <w:uiPriority w:val="39"/>
    <w:unhideWhenUsed/>
    <w:qFormat/>
    <w:rPr>
      <w:rFonts w:ascii="Times New Roman" w:hAnsi="Times New Roman" w:eastAsia="宋体" w:cs="Times New Roman"/>
    </w:rPr>
  </w:style>
  <w:style w:type="paragraph" w:styleId="1140">
    <w:name w:val="标题 11"/>
    <w:basedOn w:val="1015"/>
    <w:next w:val="1015"/>
    <w:link w:val="1141"/>
    <w:qFormat/>
    <w:pPr>
      <w:jc w:val="center"/>
      <w:keepLines/>
      <w:keepNext/>
      <w:spacing w:line="360" w:lineRule="auto"/>
      <w:outlineLvl w:val="0"/>
    </w:pPr>
    <w:rPr>
      <w:rFonts w:eastAsia="宋体"/>
      <w:b/>
      <w:sz w:val="32"/>
    </w:rPr>
  </w:style>
  <w:style w:type="character" w:styleId="1141">
    <w:name w:val="标题 1 字符"/>
    <w:next w:val="1141"/>
    <w:link w:val="1140"/>
    <w:qFormat/>
    <w:rPr>
      <w:rFonts w:ascii="Arial" w:hAnsi="Arial" w:eastAsia="Arial" w:cs="Arial"/>
      <w:sz w:val="40"/>
      <w:szCs w:val="40"/>
    </w:rPr>
  </w:style>
  <w:style w:type="paragraph" w:styleId="1142">
    <w:name w:val="标题 21"/>
    <w:basedOn w:val="1015"/>
    <w:next w:val="1015"/>
    <w:link w:val="1143"/>
    <w:uiPriority w:val="9"/>
    <w:unhideWhenUsed/>
    <w:qFormat/>
    <w:pPr>
      <w:keepLines/>
      <w:keepNext/>
      <w:spacing w:before="360" w:after="200"/>
      <w:outlineLvl w:val="1"/>
    </w:pPr>
    <w:rPr>
      <w:rFonts w:ascii="Arial" w:hAnsi="Arial" w:eastAsia="Arial" w:cs="Arial"/>
      <w:sz w:val="34"/>
    </w:rPr>
  </w:style>
  <w:style w:type="character" w:styleId="1143">
    <w:name w:val="标题 2 字符"/>
    <w:next w:val="1143"/>
    <w:link w:val="1142"/>
    <w:uiPriority w:val="9"/>
    <w:qFormat/>
    <w:rPr>
      <w:rFonts w:ascii="Arial" w:hAnsi="Arial" w:eastAsia="Arial" w:cs="Arial"/>
      <w:sz w:val="34"/>
    </w:rPr>
  </w:style>
  <w:style w:type="paragraph" w:styleId="1144">
    <w:name w:val="标题 31"/>
    <w:basedOn w:val="1015"/>
    <w:next w:val="1015"/>
    <w:link w:val="1145"/>
    <w:uiPriority w:val="9"/>
    <w:unhideWhenUsed/>
    <w:qFormat/>
    <w:pPr>
      <w:keepLines/>
      <w:keepNext/>
      <w:spacing w:before="320" w:after="200"/>
      <w:outlineLvl w:val="2"/>
    </w:pPr>
    <w:rPr>
      <w:rFonts w:ascii="Arial" w:hAnsi="Arial" w:eastAsia="Arial" w:cs="Arial"/>
      <w:sz w:val="30"/>
      <w:szCs w:val="30"/>
    </w:rPr>
  </w:style>
  <w:style w:type="character" w:styleId="1145">
    <w:name w:val="标题 3 字符"/>
    <w:next w:val="1145"/>
    <w:link w:val="1144"/>
    <w:uiPriority w:val="9"/>
    <w:qFormat/>
    <w:rPr>
      <w:rFonts w:ascii="Arial" w:hAnsi="Arial" w:eastAsia="Arial" w:cs="Arial"/>
      <w:sz w:val="30"/>
      <w:szCs w:val="30"/>
    </w:rPr>
  </w:style>
  <w:style w:type="paragraph" w:styleId="1146">
    <w:name w:val="标题 41"/>
    <w:basedOn w:val="1015"/>
    <w:next w:val="1015"/>
    <w:link w:val="1147"/>
    <w:uiPriority w:val="9"/>
    <w:unhideWhenUsed/>
    <w:qFormat/>
    <w:pPr>
      <w:keepLines/>
      <w:keepNext/>
      <w:spacing w:before="320" w:after="200"/>
      <w:outlineLvl w:val="3"/>
    </w:pPr>
    <w:rPr>
      <w:rFonts w:ascii="Arial" w:hAnsi="Arial" w:eastAsia="Arial" w:cs="Arial"/>
      <w:b/>
      <w:bCs/>
      <w:szCs w:val="26"/>
    </w:rPr>
  </w:style>
  <w:style w:type="character" w:styleId="1147">
    <w:name w:val="标题 4 字符"/>
    <w:next w:val="1147"/>
    <w:link w:val="1146"/>
    <w:uiPriority w:val="9"/>
    <w:qFormat/>
    <w:rPr>
      <w:rFonts w:ascii="Arial" w:hAnsi="Arial" w:eastAsia="Arial" w:cs="Arial"/>
      <w:b/>
      <w:bCs/>
      <w:sz w:val="26"/>
      <w:szCs w:val="26"/>
    </w:rPr>
  </w:style>
  <w:style w:type="paragraph" w:styleId="1148">
    <w:name w:val="标题 51"/>
    <w:basedOn w:val="1015"/>
    <w:next w:val="1015"/>
    <w:link w:val="1149"/>
    <w:uiPriority w:val="9"/>
    <w:unhideWhenUsed/>
    <w:qFormat/>
    <w:pPr>
      <w:keepLines/>
      <w:keepNext/>
      <w:spacing w:before="320" w:after="200"/>
      <w:outlineLvl w:val="4"/>
    </w:pPr>
    <w:rPr>
      <w:rFonts w:ascii="Arial" w:hAnsi="Arial" w:eastAsia="Arial" w:cs="Arial"/>
      <w:b/>
      <w:bCs/>
      <w:sz w:val="24"/>
      <w:szCs w:val="24"/>
    </w:rPr>
  </w:style>
  <w:style w:type="character" w:styleId="1149">
    <w:name w:val="标题 5 字符"/>
    <w:next w:val="1149"/>
    <w:link w:val="1148"/>
    <w:uiPriority w:val="9"/>
    <w:qFormat/>
    <w:rPr>
      <w:rFonts w:ascii="Arial" w:hAnsi="Arial" w:eastAsia="Arial" w:cs="Arial"/>
      <w:b/>
      <w:bCs/>
      <w:sz w:val="24"/>
      <w:szCs w:val="24"/>
    </w:rPr>
  </w:style>
  <w:style w:type="paragraph" w:styleId="1150">
    <w:name w:val="标题 61"/>
    <w:basedOn w:val="1015"/>
    <w:next w:val="1015"/>
    <w:link w:val="1151"/>
    <w:uiPriority w:val="9"/>
    <w:unhideWhenUsed/>
    <w:qFormat/>
    <w:pPr>
      <w:keepLines/>
      <w:keepNext/>
      <w:spacing w:before="320" w:after="200"/>
      <w:outlineLvl w:val="5"/>
    </w:pPr>
    <w:rPr>
      <w:rFonts w:ascii="Arial" w:hAnsi="Arial" w:eastAsia="Arial" w:cs="Arial"/>
      <w:b/>
      <w:bCs/>
      <w:sz w:val="22"/>
      <w:szCs w:val="22"/>
    </w:rPr>
  </w:style>
  <w:style w:type="character" w:styleId="1151">
    <w:name w:val="标题 6 字符"/>
    <w:next w:val="1151"/>
    <w:link w:val="1150"/>
    <w:uiPriority w:val="9"/>
    <w:qFormat/>
    <w:rPr>
      <w:rFonts w:ascii="Arial" w:hAnsi="Arial" w:eastAsia="Arial" w:cs="Arial"/>
      <w:b/>
      <w:bCs/>
      <w:sz w:val="22"/>
      <w:szCs w:val="22"/>
    </w:rPr>
  </w:style>
  <w:style w:type="paragraph" w:styleId="1152">
    <w:name w:val="标题 71"/>
    <w:basedOn w:val="1015"/>
    <w:next w:val="1015"/>
    <w:link w:val="1153"/>
    <w:uiPriority w:val="9"/>
    <w:unhideWhenUsed/>
    <w:qFormat/>
    <w:pPr>
      <w:keepLines/>
      <w:keepNext/>
      <w:spacing w:before="320" w:after="200"/>
      <w:outlineLvl w:val="6"/>
    </w:pPr>
    <w:rPr>
      <w:rFonts w:ascii="Arial" w:hAnsi="Arial" w:eastAsia="Arial" w:cs="Arial"/>
      <w:b/>
      <w:bCs/>
      <w:i/>
      <w:iCs/>
      <w:sz w:val="22"/>
      <w:szCs w:val="22"/>
    </w:rPr>
  </w:style>
  <w:style w:type="character" w:styleId="1153">
    <w:name w:val="标题 7 字符"/>
    <w:next w:val="1153"/>
    <w:link w:val="1152"/>
    <w:uiPriority w:val="9"/>
    <w:qFormat/>
    <w:rPr>
      <w:rFonts w:ascii="Arial" w:hAnsi="Arial" w:eastAsia="Arial" w:cs="Arial"/>
      <w:b/>
      <w:bCs/>
      <w:i/>
      <w:iCs/>
      <w:sz w:val="22"/>
      <w:szCs w:val="22"/>
    </w:rPr>
  </w:style>
  <w:style w:type="paragraph" w:styleId="1154">
    <w:name w:val="标题 81"/>
    <w:basedOn w:val="1015"/>
    <w:next w:val="1015"/>
    <w:link w:val="1155"/>
    <w:uiPriority w:val="9"/>
    <w:unhideWhenUsed/>
    <w:qFormat/>
    <w:pPr>
      <w:keepLines/>
      <w:keepNext/>
      <w:spacing w:before="320" w:after="200"/>
      <w:outlineLvl w:val="7"/>
    </w:pPr>
    <w:rPr>
      <w:rFonts w:ascii="Arial" w:hAnsi="Arial" w:eastAsia="Arial" w:cs="Arial"/>
      <w:i/>
      <w:iCs/>
      <w:sz w:val="22"/>
      <w:szCs w:val="22"/>
    </w:rPr>
  </w:style>
  <w:style w:type="character" w:styleId="1155">
    <w:name w:val="标题 8 字符"/>
    <w:next w:val="1155"/>
    <w:link w:val="1154"/>
    <w:uiPriority w:val="9"/>
    <w:qFormat/>
    <w:rPr>
      <w:rFonts w:ascii="Arial" w:hAnsi="Arial" w:eastAsia="Arial" w:cs="Arial"/>
      <w:i/>
      <w:iCs/>
      <w:sz w:val="22"/>
      <w:szCs w:val="22"/>
    </w:rPr>
  </w:style>
  <w:style w:type="paragraph" w:styleId="1156">
    <w:name w:val="标题 91"/>
    <w:basedOn w:val="1015"/>
    <w:next w:val="1015"/>
    <w:link w:val="1157"/>
    <w:uiPriority w:val="9"/>
    <w:unhideWhenUsed/>
    <w:qFormat/>
    <w:pPr>
      <w:keepLines/>
      <w:keepNext/>
      <w:spacing w:before="320" w:after="200"/>
      <w:outlineLvl w:val="8"/>
    </w:pPr>
    <w:rPr>
      <w:rFonts w:ascii="Arial" w:hAnsi="Arial" w:eastAsia="Arial" w:cs="Arial"/>
      <w:i/>
      <w:iCs/>
      <w:sz w:val="21"/>
      <w:szCs w:val="21"/>
    </w:rPr>
  </w:style>
  <w:style w:type="character" w:styleId="1157">
    <w:name w:val="标题 9 字符"/>
    <w:next w:val="1157"/>
    <w:link w:val="1156"/>
    <w:uiPriority w:val="9"/>
    <w:qFormat/>
    <w:rPr>
      <w:rFonts w:ascii="Arial" w:hAnsi="Arial" w:eastAsia="Arial" w:cs="Arial"/>
      <w:i/>
      <w:iCs/>
      <w:sz w:val="21"/>
      <w:szCs w:val="21"/>
    </w:rPr>
  </w:style>
  <w:style w:type="paragraph" w:styleId="1158">
    <w:name w:val="题注1"/>
    <w:basedOn w:val="1015"/>
    <w:next w:val="1015"/>
    <w:link w:val="1015"/>
    <w:uiPriority w:val="35"/>
    <w:unhideWhenUsed/>
    <w:qFormat/>
    <w:pPr>
      <w:spacing w:line="276" w:lineRule="auto"/>
    </w:pPr>
    <w:rPr>
      <w:b/>
      <w:bCs/>
      <w:color w:val="4f81bd"/>
      <w:sz w:val="18"/>
      <w:szCs w:val="18"/>
    </w:rPr>
  </w:style>
  <w:style w:type="paragraph" w:styleId="1159">
    <w:name w:val="页脚1"/>
    <w:basedOn w:val="1015"/>
    <w:next w:val="1159"/>
    <w:link w:val="1160"/>
    <w:uiPriority w:val="99"/>
    <w:unhideWhenUsed/>
    <w:qFormat/>
    <w:pPr>
      <w:tabs>
        <w:tab w:val="center" w:pos="7143" w:leader="none"/>
        <w:tab w:val="right" w:pos="14287" w:leader="none"/>
      </w:tabs>
    </w:pPr>
  </w:style>
  <w:style w:type="character" w:styleId="1160">
    <w:name w:val="页脚 字符"/>
    <w:next w:val="1160"/>
    <w:link w:val="1159"/>
    <w:uiPriority w:val="99"/>
    <w:qFormat/>
  </w:style>
  <w:style w:type="paragraph" w:styleId="1161">
    <w:name w:val="页眉1"/>
    <w:basedOn w:val="1015"/>
    <w:next w:val="1161"/>
    <w:link w:val="1162"/>
    <w:qFormat/>
    <w:pPr>
      <w:jc w:val="center"/>
      <w:tabs>
        <w:tab w:val="center" w:pos="4153" w:leader="none"/>
        <w:tab w:val="right" w:pos="8306" w:leader="none"/>
      </w:tabs>
    </w:pPr>
    <w:rPr>
      <w:sz w:val="18"/>
      <w:szCs w:val="18"/>
    </w:rPr>
  </w:style>
  <w:style w:type="character" w:styleId="1162">
    <w:name w:val="页眉 字符"/>
    <w:next w:val="1162"/>
    <w:link w:val="1161"/>
    <w:qFormat/>
    <w:rPr>
      <w:rFonts w:ascii="Times New Roman" w:hAnsi="Times New Roman" w:eastAsia="楷体_GB2312"/>
      <w:sz w:val="18"/>
      <w:szCs w:val="18"/>
    </w:rPr>
  </w:style>
  <w:style w:type="paragraph" w:styleId="1163">
    <w:name w:val="标题 311"/>
    <w:basedOn w:val="1015"/>
    <w:next w:val="1015"/>
    <w:link w:val="1015"/>
    <w:qFormat/>
    <w:pPr>
      <w:keepLines/>
      <w:keepNext/>
      <w:spacing w:before="260" w:after="260" w:line="416" w:lineRule="auto"/>
      <w:outlineLvl w:val="2"/>
    </w:pPr>
    <w:rPr>
      <w:b/>
      <w:bCs/>
      <w:sz w:val="32"/>
      <w:szCs w:val="32"/>
    </w:rPr>
  </w:style>
  <w:style w:type="paragraph" w:styleId="1164">
    <w:name w:val="List Paragraph"/>
    <w:basedOn w:val="1015"/>
    <w:next w:val="1164"/>
    <w:link w:val="1165"/>
    <w:uiPriority w:val="34"/>
    <w:qFormat/>
    <w:pPr>
      <w:ind w:firstLine="420"/>
    </w:pPr>
  </w:style>
  <w:style w:type="character" w:styleId="1165">
    <w:name w:val="列表段落 字符"/>
    <w:next w:val="1165"/>
    <w:link w:val="1164"/>
    <w:uiPriority w:val="34"/>
    <w:qFormat/>
    <w:rPr>
      <w:rFonts w:eastAsia="楷体_GB2312"/>
      <w:sz w:val="26"/>
    </w:rPr>
  </w:style>
  <w:style w:type="paragraph" w:styleId="1166">
    <w:name w:val="No Spacing"/>
    <w:next w:val="1166"/>
    <w:link w:val="1015"/>
    <w:uiPriority w:val="1"/>
    <w:qFormat/>
    <w:rPr>
      <w:rFonts w:ascii="Times New Roman" w:hAnsi="Times New Roman" w:eastAsia="宋体" w:cs="Times New Roman"/>
    </w:rPr>
  </w:style>
  <w:style w:type="paragraph" w:styleId="1167">
    <w:name w:val="Quote"/>
    <w:basedOn w:val="1015"/>
    <w:next w:val="1015"/>
    <w:link w:val="1168"/>
    <w:uiPriority w:val="29"/>
    <w:qFormat/>
    <w:pPr>
      <w:ind w:left="720" w:right="720"/>
    </w:pPr>
    <w:rPr>
      <w:i/>
    </w:rPr>
  </w:style>
  <w:style w:type="character" w:styleId="1168">
    <w:name w:val="引用 字符"/>
    <w:next w:val="1168"/>
    <w:link w:val="1167"/>
    <w:uiPriority w:val="29"/>
    <w:qFormat/>
    <w:rPr>
      <w:i/>
    </w:rPr>
  </w:style>
  <w:style w:type="paragraph" w:styleId="1169">
    <w:name w:val="Intense Quote"/>
    <w:basedOn w:val="1015"/>
    <w:next w:val="1015"/>
    <w:link w:val="11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0">
    <w:name w:val="明显引用 字符"/>
    <w:next w:val="1170"/>
    <w:link w:val="1169"/>
    <w:uiPriority w:val="30"/>
    <w:qFormat/>
    <w:rPr>
      <w:i/>
    </w:rPr>
  </w:style>
  <w:style w:type="character" w:styleId="1171">
    <w:name w:val="Header Char"/>
    <w:next w:val="1171"/>
    <w:link w:val="1015"/>
    <w:uiPriority w:val="99"/>
    <w:qFormat/>
  </w:style>
  <w:style w:type="character" w:styleId="1172">
    <w:name w:val="Footer Char"/>
    <w:next w:val="1172"/>
    <w:link w:val="1015"/>
    <w:uiPriority w:val="99"/>
    <w:qFormat/>
  </w:style>
  <w:style w:type="table" w:styleId="1173">
    <w:name w:val="Table Grid Light"/>
    <w:next w:val="1173"/>
    <w:link w:val="1015"/>
    <w:uiPriority w:val="59"/>
    <w:qFormat/>
    <w:tblPr/>
  </w:style>
  <w:style w:type="table" w:styleId="1174">
    <w:name w:val="Grid Table 1 Light - Accent 1"/>
    <w:next w:val="1174"/>
    <w:link w:val="1015"/>
    <w:uiPriority w:val="99"/>
    <w:qFormat/>
    <w:tblPr/>
  </w:style>
  <w:style w:type="table" w:styleId="1175">
    <w:name w:val="Grid Table 1 Light - Accent 2"/>
    <w:next w:val="1175"/>
    <w:link w:val="1015"/>
    <w:uiPriority w:val="99"/>
    <w:qFormat/>
    <w:tblPr/>
  </w:style>
  <w:style w:type="table" w:styleId="1176">
    <w:name w:val="Grid Table 1 Light - Accent 3"/>
    <w:next w:val="1176"/>
    <w:link w:val="1015"/>
    <w:uiPriority w:val="99"/>
    <w:qFormat/>
    <w:tblPr/>
  </w:style>
  <w:style w:type="table" w:styleId="1177">
    <w:name w:val="Grid Table 1 Light - Accent 4"/>
    <w:next w:val="1177"/>
    <w:link w:val="1015"/>
    <w:uiPriority w:val="99"/>
    <w:qFormat/>
    <w:tblPr/>
  </w:style>
  <w:style w:type="table" w:styleId="1178">
    <w:name w:val="Grid Table 1 Light - Accent 5"/>
    <w:next w:val="1178"/>
    <w:link w:val="1015"/>
    <w:uiPriority w:val="99"/>
    <w:qFormat/>
    <w:tblPr/>
  </w:style>
  <w:style w:type="table" w:styleId="1179">
    <w:name w:val="Grid Table 1 Light - Accent 6"/>
    <w:next w:val="1179"/>
    <w:link w:val="1015"/>
    <w:uiPriority w:val="99"/>
    <w:qFormat/>
    <w:tblPr/>
  </w:style>
  <w:style w:type="table" w:styleId="1180">
    <w:name w:val="Grid Table 2 - Accent 1"/>
    <w:next w:val="1180"/>
    <w:link w:val="1015"/>
    <w:uiPriority w:val="99"/>
    <w:qFormat/>
    <w:tblPr/>
  </w:style>
  <w:style w:type="table" w:styleId="1181">
    <w:name w:val="Grid Table 2 - Accent 2"/>
    <w:next w:val="1181"/>
    <w:link w:val="1015"/>
    <w:uiPriority w:val="99"/>
    <w:qFormat/>
    <w:tblPr/>
  </w:style>
  <w:style w:type="table" w:styleId="1182">
    <w:name w:val="Grid Table 2 - Accent 3"/>
    <w:next w:val="1182"/>
    <w:link w:val="1015"/>
    <w:uiPriority w:val="99"/>
    <w:qFormat/>
    <w:tblPr/>
  </w:style>
  <w:style w:type="table" w:styleId="1183">
    <w:name w:val="Grid Table 2 - Accent 4"/>
    <w:next w:val="1183"/>
    <w:link w:val="1015"/>
    <w:uiPriority w:val="99"/>
    <w:qFormat/>
    <w:tblPr/>
  </w:style>
  <w:style w:type="table" w:styleId="1184">
    <w:name w:val="Grid Table 2 - Accent 5"/>
    <w:next w:val="1184"/>
    <w:link w:val="1015"/>
    <w:uiPriority w:val="99"/>
    <w:qFormat/>
    <w:tblPr/>
  </w:style>
  <w:style w:type="table" w:styleId="1185">
    <w:name w:val="Grid Table 2 - Accent 6"/>
    <w:next w:val="1185"/>
    <w:link w:val="1015"/>
    <w:uiPriority w:val="99"/>
    <w:qFormat/>
    <w:tblPr/>
  </w:style>
  <w:style w:type="table" w:styleId="1186">
    <w:name w:val="Grid Table 3 - Accent 1"/>
    <w:next w:val="1186"/>
    <w:link w:val="1015"/>
    <w:uiPriority w:val="99"/>
    <w:qFormat/>
    <w:tblPr/>
  </w:style>
  <w:style w:type="table" w:styleId="1187">
    <w:name w:val="Grid Table 3 - Accent 2"/>
    <w:next w:val="1187"/>
    <w:link w:val="1015"/>
    <w:uiPriority w:val="99"/>
    <w:qFormat/>
    <w:tblPr/>
  </w:style>
  <w:style w:type="table" w:styleId="1188">
    <w:name w:val="Grid Table 3 - Accent 3"/>
    <w:next w:val="1188"/>
    <w:link w:val="1015"/>
    <w:uiPriority w:val="99"/>
    <w:qFormat/>
    <w:tblPr/>
  </w:style>
  <w:style w:type="table" w:styleId="1189">
    <w:name w:val="Grid Table 3 - Accent 4"/>
    <w:next w:val="1189"/>
    <w:link w:val="1015"/>
    <w:uiPriority w:val="99"/>
    <w:qFormat/>
    <w:tblPr/>
  </w:style>
  <w:style w:type="table" w:styleId="1190">
    <w:name w:val="Grid Table 3 - Accent 5"/>
    <w:next w:val="1190"/>
    <w:link w:val="1015"/>
    <w:uiPriority w:val="99"/>
    <w:qFormat/>
    <w:tblPr/>
  </w:style>
  <w:style w:type="table" w:styleId="1191">
    <w:name w:val="Grid Table 3 - Accent 6"/>
    <w:next w:val="1191"/>
    <w:link w:val="1015"/>
    <w:uiPriority w:val="99"/>
    <w:qFormat/>
    <w:tblPr/>
  </w:style>
  <w:style w:type="table" w:styleId="1192">
    <w:name w:val="Grid Table 4 - Accent 1"/>
    <w:next w:val="1192"/>
    <w:link w:val="1015"/>
    <w:uiPriority w:val="59"/>
    <w:qFormat/>
    <w:tblPr/>
  </w:style>
  <w:style w:type="table" w:styleId="1193">
    <w:name w:val="Grid Table 4 - Accent 2"/>
    <w:next w:val="1193"/>
    <w:link w:val="1015"/>
    <w:uiPriority w:val="59"/>
    <w:qFormat/>
    <w:tblPr/>
  </w:style>
  <w:style w:type="table" w:styleId="1194">
    <w:name w:val="Grid Table 4 - Accent 3"/>
    <w:next w:val="1194"/>
    <w:link w:val="1015"/>
    <w:uiPriority w:val="59"/>
    <w:qFormat/>
    <w:tblPr/>
  </w:style>
  <w:style w:type="table" w:styleId="1195">
    <w:name w:val="Grid Table 4 - Accent 4"/>
    <w:next w:val="1195"/>
    <w:link w:val="1015"/>
    <w:uiPriority w:val="59"/>
    <w:qFormat/>
    <w:tblPr/>
  </w:style>
  <w:style w:type="table" w:styleId="1196">
    <w:name w:val="Grid Table 4 - Accent 5"/>
    <w:next w:val="1196"/>
    <w:link w:val="1015"/>
    <w:uiPriority w:val="59"/>
    <w:qFormat/>
    <w:tblPr/>
  </w:style>
  <w:style w:type="table" w:styleId="1197">
    <w:name w:val="Grid Table 4 - Accent 6"/>
    <w:next w:val="1197"/>
    <w:link w:val="1015"/>
    <w:uiPriority w:val="59"/>
    <w:qFormat/>
    <w:tblPr/>
  </w:style>
  <w:style w:type="table" w:styleId="1198">
    <w:name w:val="Grid Table 5 Dark- Accent 1"/>
    <w:next w:val="1198"/>
    <w:link w:val="1015"/>
    <w:uiPriority w:val="99"/>
    <w:qFormat/>
    <w:tblPr/>
  </w:style>
  <w:style w:type="table" w:styleId="1199">
    <w:name w:val="Grid Table 5 Dark - Accent 2"/>
    <w:next w:val="1199"/>
    <w:link w:val="1015"/>
    <w:uiPriority w:val="99"/>
    <w:qFormat/>
    <w:tblPr/>
  </w:style>
  <w:style w:type="table" w:styleId="1200">
    <w:name w:val="Grid Table 5 Dark - Accent 3"/>
    <w:next w:val="1200"/>
    <w:link w:val="1015"/>
    <w:uiPriority w:val="99"/>
    <w:qFormat/>
    <w:tblPr/>
  </w:style>
  <w:style w:type="table" w:styleId="1201">
    <w:name w:val="Grid Table 5 Dark- Accent 4"/>
    <w:next w:val="1201"/>
    <w:link w:val="1015"/>
    <w:uiPriority w:val="99"/>
    <w:qFormat/>
    <w:tblPr/>
  </w:style>
  <w:style w:type="table" w:styleId="1202">
    <w:name w:val="Grid Table 5 Dark - Accent 5"/>
    <w:next w:val="1202"/>
    <w:link w:val="1015"/>
    <w:uiPriority w:val="99"/>
    <w:qFormat/>
    <w:tblPr/>
  </w:style>
  <w:style w:type="table" w:styleId="1203">
    <w:name w:val="Grid Table 5 Dark - Accent 6"/>
    <w:next w:val="1203"/>
    <w:link w:val="1015"/>
    <w:uiPriority w:val="99"/>
    <w:qFormat/>
    <w:tblPr/>
  </w:style>
  <w:style w:type="table" w:styleId="1204">
    <w:name w:val="Grid Table 6 Colorful - Accent 1"/>
    <w:next w:val="1204"/>
    <w:link w:val="1015"/>
    <w:uiPriority w:val="99"/>
    <w:qFormat/>
    <w:tblPr/>
  </w:style>
  <w:style w:type="table" w:styleId="1205">
    <w:name w:val="Grid Table 6 Colorful - Accent 2"/>
    <w:next w:val="1205"/>
    <w:link w:val="1015"/>
    <w:uiPriority w:val="99"/>
    <w:qFormat/>
    <w:tblPr/>
  </w:style>
  <w:style w:type="table" w:styleId="1206">
    <w:name w:val="Grid Table 6 Colorful - Accent 3"/>
    <w:next w:val="1206"/>
    <w:link w:val="1015"/>
    <w:uiPriority w:val="99"/>
    <w:qFormat/>
    <w:tblPr/>
  </w:style>
  <w:style w:type="table" w:styleId="1207">
    <w:name w:val="Grid Table 6 Colorful - Accent 4"/>
    <w:next w:val="1207"/>
    <w:link w:val="1015"/>
    <w:uiPriority w:val="99"/>
    <w:qFormat/>
    <w:tblPr/>
  </w:style>
  <w:style w:type="table" w:styleId="1208">
    <w:name w:val="Grid Table 6 Colorful - Accent 5"/>
    <w:next w:val="1208"/>
    <w:link w:val="1015"/>
    <w:uiPriority w:val="99"/>
    <w:qFormat/>
    <w:tblPr/>
  </w:style>
  <w:style w:type="table" w:styleId="1209">
    <w:name w:val="Grid Table 6 Colorful - Accent 6"/>
    <w:next w:val="1209"/>
    <w:link w:val="1015"/>
    <w:uiPriority w:val="99"/>
    <w:qFormat/>
    <w:tblPr/>
  </w:style>
  <w:style w:type="table" w:styleId="1210">
    <w:name w:val="Grid Table 7 Colorful - Accent 1"/>
    <w:next w:val="1210"/>
    <w:link w:val="1015"/>
    <w:uiPriority w:val="99"/>
    <w:qFormat/>
    <w:tblPr/>
  </w:style>
  <w:style w:type="table" w:styleId="1211">
    <w:name w:val="Grid Table 7 Colorful - Accent 2"/>
    <w:next w:val="1211"/>
    <w:link w:val="1015"/>
    <w:uiPriority w:val="99"/>
    <w:qFormat/>
    <w:tblPr/>
  </w:style>
  <w:style w:type="table" w:styleId="1212">
    <w:name w:val="Grid Table 7 Colorful - Accent 3"/>
    <w:next w:val="1212"/>
    <w:link w:val="1015"/>
    <w:uiPriority w:val="99"/>
    <w:qFormat/>
    <w:tblPr/>
  </w:style>
  <w:style w:type="table" w:styleId="1213">
    <w:name w:val="Grid Table 7 Colorful - Accent 4"/>
    <w:next w:val="1213"/>
    <w:link w:val="1015"/>
    <w:uiPriority w:val="99"/>
    <w:qFormat/>
    <w:tblPr/>
  </w:style>
  <w:style w:type="table" w:styleId="1214">
    <w:name w:val="Grid Table 7 Colorful - Accent 5"/>
    <w:next w:val="1214"/>
    <w:link w:val="1015"/>
    <w:uiPriority w:val="99"/>
    <w:qFormat/>
    <w:tblPr/>
  </w:style>
  <w:style w:type="table" w:styleId="1215">
    <w:name w:val="Grid Table 7 Colorful - Accent 6"/>
    <w:next w:val="1215"/>
    <w:link w:val="1015"/>
    <w:uiPriority w:val="99"/>
    <w:qFormat/>
    <w:tblPr/>
  </w:style>
  <w:style w:type="table" w:styleId="1216">
    <w:name w:val="List Table 1 Light - Accent 1"/>
    <w:next w:val="1216"/>
    <w:link w:val="1015"/>
    <w:uiPriority w:val="99"/>
    <w:qFormat/>
    <w:tblPr/>
  </w:style>
  <w:style w:type="table" w:styleId="1217">
    <w:name w:val="List Table 1 Light - Accent 2"/>
    <w:next w:val="1217"/>
    <w:link w:val="1015"/>
    <w:uiPriority w:val="99"/>
    <w:qFormat/>
    <w:tblPr/>
  </w:style>
  <w:style w:type="table" w:styleId="1218">
    <w:name w:val="List Table 1 Light - Accent 3"/>
    <w:next w:val="1218"/>
    <w:link w:val="1015"/>
    <w:uiPriority w:val="99"/>
    <w:qFormat/>
    <w:tblPr/>
  </w:style>
  <w:style w:type="table" w:styleId="1219">
    <w:name w:val="List Table 1 Light - Accent 4"/>
    <w:next w:val="1219"/>
    <w:link w:val="1015"/>
    <w:uiPriority w:val="99"/>
    <w:qFormat/>
    <w:tblPr/>
  </w:style>
  <w:style w:type="table" w:styleId="1220">
    <w:name w:val="List Table 1 Light - Accent 5"/>
    <w:next w:val="1220"/>
    <w:link w:val="1015"/>
    <w:uiPriority w:val="99"/>
    <w:qFormat/>
    <w:tblPr/>
  </w:style>
  <w:style w:type="table" w:styleId="1221">
    <w:name w:val="List Table 1 Light - Accent 6"/>
    <w:next w:val="1221"/>
    <w:link w:val="1015"/>
    <w:uiPriority w:val="99"/>
    <w:qFormat/>
    <w:tblPr/>
  </w:style>
  <w:style w:type="table" w:styleId="1222">
    <w:name w:val="List Table 2 - Accent 1"/>
    <w:next w:val="1222"/>
    <w:link w:val="1015"/>
    <w:uiPriority w:val="99"/>
    <w:qFormat/>
    <w:tblPr/>
  </w:style>
  <w:style w:type="table" w:styleId="1223">
    <w:name w:val="List Table 2 - Accent 2"/>
    <w:next w:val="1223"/>
    <w:link w:val="1015"/>
    <w:uiPriority w:val="99"/>
    <w:qFormat/>
    <w:tblPr/>
  </w:style>
  <w:style w:type="table" w:styleId="1224">
    <w:name w:val="List Table 2 - Accent 3"/>
    <w:next w:val="1224"/>
    <w:link w:val="1015"/>
    <w:uiPriority w:val="99"/>
    <w:qFormat/>
    <w:tblPr/>
  </w:style>
  <w:style w:type="table" w:styleId="1225">
    <w:name w:val="List Table 2 - Accent 4"/>
    <w:next w:val="1225"/>
    <w:link w:val="1015"/>
    <w:uiPriority w:val="99"/>
    <w:qFormat/>
    <w:tblPr/>
  </w:style>
  <w:style w:type="table" w:styleId="1226">
    <w:name w:val="List Table 2 - Accent 5"/>
    <w:next w:val="1226"/>
    <w:link w:val="1015"/>
    <w:uiPriority w:val="99"/>
    <w:qFormat/>
    <w:tblPr/>
  </w:style>
  <w:style w:type="table" w:styleId="1227">
    <w:name w:val="List Table 2 - Accent 6"/>
    <w:next w:val="1227"/>
    <w:link w:val="1015"/>
    <w:uiPriority w:val="99"/>
    <w:qFormat/>
    <w:tblPr/>
  </w:style>
  <w:style w:type="table" w:styleId="1228">
    <w:name w:val="List Table 3 - Accent 1"/>
    <w:next w:val="1228"/>
    <w:link w:val="1015"/>
    <w:uiPriority w:val="99"/>
    <w:qFormat/>
    <w:tblPr/>
  </w:style>
  <w:style w:type="table" w:styleId="1229">
    <w:name w:val="List Table 3 - Accent 2"/>
    <w:next w:val="1229"/>
    <w:link w:val="1015"/>
    <w:uiPriority w:val="99"/>
    <w:qFormat/>
    <w:tblPr/>
  </w:style>
  <w:style w:type="table" w:styleId="1230">
    <w:name w:val="List Table 3 - Accent 3"/>
    <w:next w:val="1230"/>
    <w:link w:val="1015"/>
    <w:uiPriority w:val="99"/>
    <w:qFormat/>
    <w:tblPr/>
  </w:style>
  <w:style w:type="table" w:styleId="1231">
    <w:name w:val="List Table 3 - Accent 4"/>
    <w:next w:val="1231"/>
    <w:link w:val="1015"/>
    <w:uiPriority w:val="99"/>
    <w:qFormat/>
    <w:tblPr/>
  </w:style>
  <w:style w:type="table" w:styleId="1232">
    <w:name w:val="List Table 3 - Accent 5"/>
    <w:next w:val="1232"/>
    <w:link w:val="1015"/>
    <w:uiPriority w:val="99"/>
    <w:qFormat/>
    <w:tblPr/>
  </w:style>
  <w:style w:type="table" w:styleId="1233">
    <w:name w:val="List Table 3 - Accent 6"/>
    <w:next w:val="1233"/>
    <w:link w:val="1015"/>
    <w:uiPriority w:val="99"/>
    <w:qFormat/>
    <w:tblPr/>
  </w:style>
  <w:style w:type="table" w:styleId="1234">
    <w:name w:val="List Table 4 - Accent 1"/>
    <w:next w:val="1234"/>
    <w:link w:val="1015"/>
    <w:uiPriority w:val="99"/>
    <w:qFormat/>
    <w:tblPr/>
  </w:style>
  <w:style w:type="table" w:styleId="1235">
    <w:name w:val="List Table 4 - Accent 2"/>
    <w:next w:val="1235"/>
    <w:link w:val="1015"/>
    <w:uiPriority w:val="99"/>
    <w:qFormat/>
    <w:tblPr/>
  </w:style>
  <w:style w:type="table" w:styleId="1236">
    <w:name w:val="List Table 4 - Accent 3"/>
    <w:next w:val="1236"/>
    <w:link w:val="1015"/>
    <w:uiPriority w:val="99"/>
    <w:qFormat/>
    <w:tblPr/>
  </w:style>
  <w:style w:type="table" w:styleId="1237">
    <w:name w:val="List Table 4 - Accent 4"/>
    <w:next w:val="1237"/>
    <w:link w:val="1015"/>
    <w:uiPriority w:val="99"/>
    <w:qFormat/>
    <w:tblPr/>
  </w:style>
  <w:style w:type="table" w:styleId="1238">
    <w:name w:val="List Table 4 - Accent 5"/>
    <w:next w:val="1238"/>
    <w:link w:val="1015"/>
    <w:uiPriority w:val="99"/>
    <w:qFormat/>
    <w:tblPr/>
  </w:style>
  <w:style w:type="table" w:styleId="1239">
    <w:name w:val="List Table 4 - Accent 6"/>
    <w:next w:val="1239"/>
    <w:link w:val="1015"/>
    <w:uiPriority w:val="99"/>
    <w:qFormat/>
    <w:tblPr/>
  </w:style>
  <w:style w:type="table" w:styleId="1240">
    <w:name w:val="List Table 5 Dark - Accent 1"/>
    <w:next w:val="1240"/>
    <w:link w:val="1015"/>
    <w:uiPriority w:val="99"/>
    <w:qFormat/>
    <w:tblPr/>
  </w:style>
  <w:style w:type="table" w:styleId="1241">
    <w:name w:val="List Table 5 Dark - Accent 2"/>
    <w:next w:val="1241"/>
    <w:link w:val="1015"/>
    <w:uiPriority w:val="99"/>
    <w:qFormat/>
    <w:tblPr/>
  </w:style>
  <w:style w:type="table" w:styleId="1242">
    <w:name w:val="List Table 5 Dark - Accent 3"/>
    <w:next w:val="1242"/>
    <w:link w:val="1015"/>
    <w:uiPriority w:val="99"/>
    <w:qFormat/>
    <w:tblPr/>
  </w:style>
  <w:style w:type="table" w:styleId="1243">
    <w:name w:val="List Table 5 Dark - Accent 4"/>
    <w:next w:val="1243"/>
    <w:link w:val="1015"/>
    <w:uiPriority w:val="99"/>
    <w:qFormat/>
    <w:tblPr/>
  </w:style>
  <w:style w:type="table" w:styleId="1244">
    <w:name w:val="List Table 5 Dark - Accent 5"/>
    <w:next w:val="1244"/>
    <w:link w:val="1015"/>
    <w:uiPriority w:val="99"/>
    <w:qFormat/>
    <w:tblPr/>
  </w:style>
  <w:style w:type="table" w:styleId="1245">
    <w:name w:val="List Table 5 Dark - Accent 6"/>
    <w:next w:val="1245"/>
    <w:link w:val="1015"/>
    <w:uiPriority w:val="99"/>
    <w:qFormat/>
    <w:tblPr/>
  </w:style>
  <w:style w:type="table" w:styleId="1246">
    <w:name w:val="List Table 6 Colorful - Accent 1"/>
    <w:next w:val="1246"/>
    <w:link w:val="1015"/>
    <w:uiPriority w:val="99"/>
    <w:qFormat/>
    <w:tblPr/>
  </w:style>
  <w:style w:type="table" w:styleId="1247">
    <w:name w:val="List Table 6 Colorful - Accent 2"/>
    <w:next w:val="1247"/>
    <w:link w:val="1015"/>
    <w:uiPriority w:val="99"/>
    <w:qFormat/>
    <w:tblPr/>
  </w:style>
  <w:style w:type="table" w:styleId="1248">
    <w:name w:val="List Table 6 Colorful - Accent 3"/>
    <w:next w:val="1248"/>
    <w:link w:val="1015"/>
    <w:uiPriority w:val="99"/>
    <w:qFormat/>
    <w:tblPr/>
  </w:style>
  <w:style w:type="table" w:styleId="1249">
    <w:name w:val="List Table 6 Colorful - Accent 4"/>
    <w:next w:val="1249"/>
    <w:link w:val="1015"/>
    <w:uiPriority w:val="99"/>
    <w:qFormat/>
    <w:tblPr/>
  </w:style>
  <w:style w:type="table" w:styleId="1250">
    <w:name w:val="List Table 6 Colorful - Accent 5"/>
    <w:next w:val="1250"/>
    <w:link w:val="1015"/>
    <w:uiPriority w:val="99"/>
    <w:qFormat/>
    <w:tblPr/>
  </w:style>
  <w:style w:type="table" w:styleId="1251">
    <w:name w:val="List Table 6 Colorful - Accent 6"/>
    <w:next w:val="1251"/>
    <w:link w:val="1015"/>
    <w:uiPriority w:val="99"/>
    <w:qFormat/>
    <w:tblPr/>
  </w:style>
  <w:style w:type="table" w:styleId="1252">
    <w:name w:val="List Table 7 Colorful - Accent 1"/>
    <w:next w:val="1252"/>
    <w:link w:val="1015"/>
    <w:uiPriority w:val="99"/>
    <w:qFormat/>
    <w:tblPr/>
  </w:style>
  <w:style w:type="table" w:styleId="1253">
    <w:name w:val="List Table 7 Colorful - Accent 2"/>
    <w:next w:val="1253"/>
    <w:link w:val="1015"/>
    <w:uiPriority w:val="99"/>
    <w:qFormat/>
    <w:tblPr/>
  </w:style>
  <w:style w:type="table" w:styleId="1254">
    <w:name w:val="List Table 7 Colorful - Accent 3"/>
    <w:next w:val="1254"/>
    <w:link w:val="1015"/>
    <w:uiPriority w:val="99"/>
    <w:qFormat/>
    <w:tblPr/>
  </w:style>
  <w:style w:type="table" w:styleId="1255">
    <w:name w:val="List Table 7 Colorful - Accent 4"/>
    <w:next w:val="1255"/>
    <w:link w:val="1015"/>
    <w:uiPriority w:val="99"/>
    <w:qFormat/>
    <w:tblPr/>
  </w:style>
  <w:style w:type="table" w:styleId="1256">
    <w:name w:val="List Table 7 Colorful - Accent 5"/>
    <w:next w:val="1256"/>
    <w:link w:val="1015"/>
    <w:uiPriority w:val="99"/>
    <w:qFormat/>
    <w:tblPr/>
  </w:style>
  <w:style w:type="table" w:styleId="1257">
    <w:name w:val="List Table 7 Colorful - Accent 6"/>
    <w:next w:val="1257"/>
    <w:link w:val="1015"/>
    <w:uiPriority w:val="99"/>
    <w:qFormat/>
    <w:tblPr/>
  </w:style>
  <w:style w:type="table" w:styleId="1258">
    <w:name w:val="Lined - Accent"/>
    <w:next w:val="1258"/>
    <w:link w:val="1015"/>
    <w:uiPriority w:val="99"/>
    <w:qFormat/>
    <w:rPr>
      <w:color w:val="404040"/>
    </w:rPr>
    <w:tblPr/>
  </w:style>
  <w:style w:type="table" w:styleId="1259">
    <w:name w:val="Lined - Accent 1"/>
    <w:next w:val="1259"/>
    <w:link w:val="1015"/>
    <w:uiPriority w:val="99"/>
    <w:qFormat/>
    <w:rPr>
      <w:color w:val="404040"/>
    </w:rPr>
    <w:tblPr/>
  </w:style>
  <w:style w:type="table" w:styleId="1260">
    <w:name w:val="Lined - Accent 2"/>
    <w:next w:val="1260"/>
    <w:link w:val="1015"/>
    <w:uiPriority w:val="99"/>
    <w:qFormat/>
    <w:rPr>
      <w:color w:val="404040"/>
    </w:rPr>
    <w:tblPr/>
  </w:style>
  <w:style w:type="table" w:styleId="1261">
    <w:name w:val="Lined - Accent 3"/>
    <w:next w:val="1261"/>
    <w:link w:val="1015"/>
    <w:uiPriority w:val="99"/>
    <w:qFormat/>
    <w:rPr>
      <w:color w:val="404040"/>
    </w:rPr>
    <w:tblPr/>
  </w:style>
  <w:style w:type="table" w:styleId="1262">
    <w:name w:val="Lined - Accent 4"/>
    <w:next w:val="1262"/>
    <w:link w:val="1015"/>
    <w:uiPriority w:val="99"/>
    <w:qFormat/>
    <w:rPr>
      <w:color w:val="404040"/>
    </w:rPr>
    <w:tblPr/>
  </w:style>
  <w:style w:type="table" w:styleId="1263">
    <w:name w:val="Lined - Accent 5"/>
    <w:next w:val="1263"/>
    <w:link w:val="1015"/>
    <w:uiPriority w:val="99"/>
    <w:qFormat/>
    <w:rPr>
      <w:color w:val="404040"/>
    </w:rPr>
    <w:tblPr/>
  </w:style>
  <w:style w:type="table" w:styleId="1264">
    <w:name w:val="Lined - Accent 6"/>
    <w:next w:val="1264"/>
    <w:link w:val="1015"/>
    <w:uiPriority w:val="99"/>
    <w:qFormat/>
    <w:rPr>
      <w:color w:val="404040"/>
    </w:rPr>
    <w:tblPr/>
  </w:style>
  <w:style w:type="table" w:styleId="1265">
    <w:name w:val="Bordered &amp; Lined - Accent"/>
    <w:next w:val="1265"/>
    <w:link w:val="1015"/>
    <w:uiPriority w:val="99"/>
    <w:qFormat/>
    <w:rPr>
      <w:color w:val="404040"/>
    </w:rPr>
    <w:tblPr/>
  </w:style>
  <w:style w:type="table" w:styleId="1266">
    <w:name w:val="Bordered &amp; Lined - Accent 1"/>
    <w:next w:val="1266"/>
    <w:link w:val="1015"/>
    <w:uiPriority w:val="99"/>
    <w:qFormat/>
    <w:rPr>
      <w:color w:val="404040"/>
    </w:rPr>
    <w:tblPr/>
  </w:style>
  <w:style w:type="table" w:styleId="1267">
    <w:name w:val="Bordered &amp; Lined - Accent 2"/>
    <w:next w:val="1267"/>
    <w:link w:val="1015"/>
    <w:uiPriority w:val="99"/>
    <w:qFormat/>
    <w:rPr>
      <w:color w:val="404040"/>
    </w:rPr>
    <w:tblPr/>
  </w:style>
  <w:style w:type="table" w:styleId="1268">
    <w:name w:val="Bordered &amp; Lined - Accent 3"/>
    <w:next w:val="1268"/>
    <w:link w:val="1015"/>
    <w:uiPriority w:val="99"/>
    <w:qFormat/>
    <w:rPr>
      <w:color w:val="404040"/>
    </w:rPr>
    <w:tblPr/>
  </w:style>
  <w:style w:type="table" w:styleId="1269">
    <w:name w:val="Bordered &amp; Lined - Accent 4"/>
    <w:next w:val="1269"/>
    <w:link w:val="1015"/>
    <w:uiPriority w:val="99"/>
    <w:qFormat/>
    <w:rPr>
      <w:color w:val="404040"/>
    </w:rPr>
    <w:tblPr/>
  </w:style>
  <w:style w:type="table" w:styleId="1270">
    <w:name w:val="Bordered &amp; Lined - Accent 5"/>
    <w:next w:val="1270"/>
    <w:link w:val="1015"/>
    <w:uiPriority w:val="99"/>
    <w:qFormat/>
    <w:rPr>
      <w:color w:val="404040"/>
    </w:rPr>
    <w:tblPr/>
  </w:style>
  <w:style w:type="table" w:styleId="1271">
    <w:name w:val="Bordered &amp; Lined - Accent 6"/>
    <w:next w:val="1271"/>
    <w:link w:val="1015"/>
    <w:uiPriority w:val="99"/>
    <w:qFormat/>
    <w:rPr>
      <w:color w:val="404040"/>
    </w:rPr>
    <w:tblPr/>
  </w:style>
  <w:style w:type="table" w:styleId="1272">
    <w:name w:val="Bordered"/>
    <w:next w:val="1272"/>
    <w:link w:val="1015"/>
    <w:uiPriority w:val="99"/>
    <w:qFormat/>
    <w:tblPr/>
  </w:style>
  <w:style w:type="table" w:styleId="1273">
    <w:name w:val="Bordered - Accent 1"/>
    <w:next w:val="1273"/>
    <w:link w:val="1015"/>
    <w:uiPriority w:val="99"/>
    <w:qFormat/>
    <w:tblPr/>
  </w:style>
  <w:style w:type="table" w:styleId="1274">
    <w:name w:val="Bordered - Accent 2"/>
    <w:next w:val="1274"/>
    <w:link w:val="1015"/>
    <w:uiPriority w:val="99"/>
    <w:qFormat/>
    <w:tblPr/>
  </w:style>
  <w:style w:type="table" w:styleId="1275">
    <w:name w:val="Bordered - Accent 3"/>
    <w:next w:val="1275"/>
    <w:link w:val="1015"/>
    <w:uiPriority w:val="99"/>
    <w:qFormat/>
    <w:tblPr/>
  </w:style>
  <w:style w:type="table" w:styleId="1276">
    <w:name w:val="Bordered - Accent 4"/>
    <w:next w:val="1276"/>
    <w:link w:val="1015"/>
    <w:uiPriority w:val="99"/>
    <w:qFormat/>
    <w:tblPr/>
  </w:style>
  <w:style w:type="table" w:styleId="1277">
    <w:name w:val="Bordered - Accent 5"/>
    <w:next w:val="1277"/>
    <w:link w:val="1015"/>
    <w:uiPriority w:val="99"/>
    <w:qFormat/>
    <w:tblPr/>
  </w:style>
  <w:style w:type="table" w:styleId="1278">
    <w:name w:val="Bordered - Accent 6"/>
    <w:next w:val="1278"/>
    <w:link w:val="1015"/>
    <w:uiPriority w:val="99"/>
    <w:qFormat/>
    <w:tblPr/>
  </w:style>
  <w:style w:type="paragraph" w:styleId="1279">
    <w:name w:val="TOC 标题11"/>
    <w:next w:val="1279"/>
    <w:link w:val="1015"/>
    <w:uiPriority w:val="39"/>
    <w:unhideWhenUsed/>
    <w:qFormat/>
    <w:rPr>
      <w:rFonts w:ascii="Times New Roman" w:hAnsi="Times New Roman" w:eastAsia="宋体" w:cs="Times New Roman"/>
    </w:rPr>
  </w:style>
  <w:style w:type="paragraph" w:styleId="1280">
    <w:name w:val="索引 41"/>
    <w:basedOn w:val="1015"/>
    <w:next w:val="1015"/>
    <w:link w:val="1015"/>
    <w:qFormat/>
    <w:pPr>
      <w:ind w:left="600"/>
    </w:pPr>
    <w:rPr>
      <w:szCs w:val="21"/>
    </w:rPr>
  </w:style>
  <w:style w:type="paragraph" w:styleId="1281">
    <w:name w:val="正文首行缩进 21"/>
    <w:basedOn w:val="1081"/>
    <w:next w:val="1015"/>
    <w:link w:val="1015"/>
    <w:uiPriority w:val="99"/>
    <w:unhideWhenUsed/>
    <w:qFormat/>
    <w:pPr>
      <w:ind w:firstLine="420"/>
    </w:pPr>
  </w:style>
  <w:style w:type="paragraph" w:styleId="1282">
    <w:name w:val="目录 11"/>
    <w:basedOn w:val="1015"/>
    <w:next w:val="1283"/>
    <w:link w:val="1015"/>
    <w:unhideWhenUsed/>
    <w:qFormat/>
    <w:pPr>
      <w:jc w:val="left"/>
    </w:pPr>
    <w:rPr>
      <w:sz w:val="24"/>
    </w:rPr>
  </w:style>
  <w:style w:type="paragraph" w:styleId="1283">
    <w:name w:val="正文11"/>
    <w:next w:val="1282"/>
    <w:link w:val="1015"/>
    <w:qFormat/>
    <w:pPr>
      <w:jc w:val="both"/>
      <w:widowControl w:val="off"/>
    </w:pPr>
    <w:rPr>
      <w:rFonts w:ascii="Arial" w:hAnsi="Arial" w:eastAsia="宋体" w:cs="Times New Roman"/>
      <w:sz w:val="21"/>
      <w:szCs w:val="22"/>
    </w:rPr>
  </w:style>
  <w:style w:type="paragraph" w:styleId="1284">
    <w:name w:val="标题 211"/>
    <w:basedOn w:val="1015"/>
    <w:next w:val="1015"/>
    <w:link w:val="1015"/>
    <w:qFormat/>
    <w:pPr>
      <w:keepLines/>
      <w:keepNext/>
      <w:spacing w:before="260" w:after="260" w:line="416" w:lineRule="auto"/>
      <w:outlineLvl w:val="1"/>
    </w:pPr>
    <w:rPr>
      <w:rFonts w:ascii="Cambria" w:hAnsi="Cambria" w:eastAsia="宋体"/>
      <w:b/>
      <w:bCs/>
      <w:sz w:val="32"/>
      <w:szCs w:val="32"/>
    </w:rPr>
  </w:style>
  <w:style w:type="paragraph" w:styleId="1285">
    <w:name w:val="Default"/>
    <w:next w:val="1285"/>
    <w:link w:val="1015"/>
    <w:qFormat/>
    <w:pPr>
      <w:widowControl w:val="off"/>
    </w:pPr>
    <w:rPr>
      <w:rFonts w:ascii="仿宋" w:hAnsi="Times New Roman" w:eastAsia="仿宋" w:cs="仿宋"/>
      <w:color w:val="000000"/>
      <w:sz w:val="24"/>
      <w:szCs w:val="24"/>
    </w:rPr>
  </w:style>
  <w:style w:type="paragraph" w:styleId="1286">
    <w:name w:val="纯文本1111"/>
    <w:basedOn w:val="1015"/>
    <w:next w:val="1287"/>
    <w:link w:val="1015"/>
    <w:unhideWhenUsed/>
    <w:qFormat/>
    <w:rPr>
      <w:rFonts w:ascii="宋体" w:hAnsi="Courier New"/>
    </w:rPr>
  </w:style>
  <w:style w:type="paragraph" w:styleId="1287">
    <w:name w:val="正文缩进1"/>
    <w:basedOn w:val="1015"/>
    <w:next w:val="1287"/>
    <w:link w:val="1015"/>
    <w:unhideWhenUsed/>
    <w:qFormat/>
    <w:pPr>
      <w:ind w:firstLine="420"/>
      <w:jc w:val="left"/>
    </w:pPr>
    <w:rPr>
      <w:sz w:val="24"/>
    </w:rPr>
  </w:style>
  <w:style w:type="paragraph" w:styleId="1288">
    <w:name w:val="首行缩进"/>
    <w:basedOn w:val="1015"/>
    <w:next w:val="1288"/>
    <w:link w:val="1015"/>
    <w:qFormat/>
    <w:pPr>
      <w:ind w:firstLine="480"/>
      <w:spacing w:line="360" w:lineRule="auto"/>
    </w:pPr>
    <w:rPr>
      <w:rFonts w:hAnsi="宋体" w:eastAsia="宋体" w:cs="宋体"/>
      <w:sz w:val="24"/>
      <w:szCs w:val="24"/>
    </w:rPr>
  </w:style>
  <w:style w:type="paragraph" w:styleId="1289">
    <w:name w:val="Char"/>
    <w:basedOn w:val="1015"/>
    <w:next w:val="1289"/>
    <w:link w:val="1015"/>
    <w:qFormat/>
  </w:style>
  <w:style w:type="paragraph" w:styleId="1290">
    <w:name w:val="标题 111"/>
    <w:basedOn w:val="1015"/>
    <w:next w:val="1015"/>
    <w:link w:val="1015"/>
    <w:qFormat/>
    <w:pPr>
      <w:keepLines/>
      <w:keepNext/>
      <w:spacing w:before="340" w:after="330" w:line="578" w:lineRule="auto"/>
      <w:outlineLvl w:val="0"/>
    </w:pPr>
    <w:rPr>
      <w:b/>
      <w:sz w:val="44"/>
    </w:rPr>
  </w:style>
  <w:style w:type="paragraph" w:styleId="1291">
    <w:name w:val="纯文本1"/>
    <w:basedOn w:val="1015"/>
    <w:next w:val="1291"/>
    <w:link w:val="1015"/>
    <w:qFormat/>
    <w:rPr>
      <w:rFonts w:ascii="宋体" w:hAnsi="Courier New"/>
    </w:rPr>
  </w:style>
  <w:style w:type="paragraph" w:styleId="1292">
    <w:name w:val="正文2"/>
    <w:basedOn w:val="1015"/>
    <w:next w:val="1292"/>
    <w:link w:val="1015"/>
    <w:qFormat/>
    <w:pPr>
      <w:ind w:firstLine="510"/>
      <w:spacing w:before="156" w:line="360" w:lineRule="auto"/>
    </w:pPr>
    <w:rPr>
      <w:sz w:val="24"/>
    </w:rPr>
  </w:style>
  <w:style w:type="character" w:styleId="1293">
    <w:name w:val="要点1"/>
    <w:next w:val="1293"/>
    <w:link w:val="1015"/>
    <w:qFormat/>
    <w:rPr>
      <w:b/>
      <w:bCs/>
    </w:rPr>
  </w:style>
  <w:style w:type="paragraph" w:styleId="1294">
    <w:name w:val="普通(网站)1"/>
    <w:basedOn w:val="1015"/>
    <w:next w:val="1294"/>
    <w:link w:val="1015"/>
    <w:unhideWhenUsed/>
    <w:qFormat/>
    <w:pPr>
      <w:jc w:val="left"/>
      <w:spacing w:before="100" w:beforeAutospacing="1" w:after="100" w:afterAutospacing="1"/>
      <w:widowControl/>
    </w:pPr>
    <w:rPr>
      <w:rFonts w:ascii="宋体" w:hAnsi="宋体" w:cs="宋体"/>
      <w:sz w:val="24"/>
    </w:rPr>
  </w:style>
  <w:style w:type="paragraph" w:styleId="1295">
    <w:name w:val="正文文本缩进 21"/>
    <w:basedOn w:val="1015"/>
    <w:next w:val="1295"/>
    <w:link w:val="1015"/>
    <w:unhideWhenUsed/>
    <w:qFormat/>
    <w:pPr>
      <w:ind w:left="420"/>
      <w:spacing w:after="120" w:line="480" w:lineRule="auto"/>
    </w:pPr>
  </w:style>
  <w:style w:type="paragraph" w:styleId="1296">
    <w:name w:val="纯文本11"/>
    <w:basedOn w:val="1015"/>
    <w:next w:val="1296"/>
    <w:link w:val="1015"/>
    <w:uiPriority w:val="99"/>
    <w:qFormat/>
    <w:rPr>
      <w:rFonts w:ascii="宋体" w:hAnsi="Courier New"/>
    </w:rPr>
  </w:style>
  <w:style w:type="paragraph" w:styleId="1297">
    <w:name w:val="索引 11"/>
    <w:basedOn w:val="1015"/>
    <w:next w:val="1015"/>
    <w:link w:val="1015"/>
    <w:unhideWhenUsed/>
    <w:qFormat/>
    <w:pPr>
      <w:jc w:val="center"/>
      <w:spacing w:line="220" w:lineRule="exact"/>
    </w:pPr>
    <w:rPr>
      <w:rFonts w:ascii="仿宋_GB2312" w:eastAsia="仿宋_GB2312"/>
      <w:szCs w:val="21"/>
    </w:rPr>
  </w:style>
  <w:style w:type="paragraph" w:styleId="1298">
    <w:name w:val="正文文本1"/>
    <w:basedOn w:val="1015"/>
    <w:next w:val="1298"/>
    <w:link w:val="1015"/>
    <w:unhideWhenUsed/>
    <w:qFormat/>
    <w:rPr>
      <w:rFonts w:ascii="楷体_GB2312"/>
      <w:b/>
      <w:bCs/>
      <w:sz w:val="28"/>
    </w:rPr>
  </w:style>
  <w:style w:type="paragraph" w:styleId="1299">
    <w:name w:val="页眉11"/>
    <w:basedOn w:val="1015"/>
    <w:next w:val="1299"/>
    <w:link w:val="1015"/>
    <w:unhideWhenUsed/>
    <w:qFormat/>
    <w:pPr>
      <w:jc w:val="center"/>
      <w:tabs>
        <w:tab w:val="center" w:pos="4153" w:leader="none"/>
        <w:tab w:val="right" w:pos="8306" w:leader="none"/>
      </w:tabs>
      <w:pBdr>
        <w:bottom w:val="single" w:color="000000" w:sz="6" w:space="1"/>
      </w:pBdr>
    </w:pPr>
    <w:rPr>
      <w:sz w:val="18"/>
    </w:rPr>
  </w:style>
  <w:style w:type="paragraph" w:styleId="1300">
    <w:name w:val="页脚11"/>
    <w:basedOn w:val="1015"/>
    <w:next w:val="1300"/>
    <w:link w:val="1015"/>
    <w:unhideWhenUsed/>
    <w:qFormat/>
    <w:pPr>
      <w:jc w:val="left"/>
      <w:tabs>
        <w:tab w:val="center" w:pos="4153" w:leader="none"/>
        <w:tab w:val="right" w:pos="8306" w:leader="none"/>
      </w:tabs>
    </w:pPr>
    <w:rPr>
      <w:sz w:val="18"/>
    </w:rPr>
  </w:style>
  <w:style w:type="character" w:styleId="1301">
    <w:name w:val="font81"/>
    <w:next w:val="1301"/>
    <w:link w:val="1015"/>
    <w:qFormat/>
    <w:rPr>
      <w:rFonts w:ascii="Times New Roman" w:hAnsi="Times New Roman" w:cs="Times New Roman"/>
      <w:color w:val="000000"/>
      <w:sz w:val="22"/>
      <w:szCs w:val="22"/>
      <w:u w:val="none"/>
    </w:rPr>
  </w:style>
  <w:style w:type="character" w:styleId="1302">
    <w:name w:val="font11"/>
    <w:basedOn w:val="1079"/>
    <w:next w:val="1302"/>
    <w:link w:val="1015"/>
    <w:qFormat/>
    <w:rPr>
      <w:rFonts w:hint="eastAsia" w:ascii="仿宋" w:hAnsi="仿宋" w:eastAsia="仿宋" w:cs="仿宋"/>
      <w:color w:val="000000"/>
      <w:sz w:val="22"/>
      <w:szCs w:val="22"/>
      <w:u w:val="none"/>
    </w:rPr>
  </w:style>
  <w:style w:type="character" w:styleId="1303">
    <w:name w:val="font101"/>
    <w:next w:val="1303"/>
    <w:link w:val="1015"/>
    <w:qFormat/>
    <w:rPr>
      <w:rFonts w:ascii="Arial" w:hAnsi="Arial" w:cs="Arial"/>
      <w:color w:val="000000"/>
      <w:sz w:val="22"/>
      <w:szCs w:val="22"/>
      <w:u w:val="none"/>
    </w:rPr>
  </w:style>
  <w:style w:type="paragraph" w:styleId="1304">
    <w:name w:val="List Paragraph_f0420307-4c65-4cf4-ac34-e8950b7bacb1"/>
    <w:basedOn w:val="1015"/>
    <w:next w:val="1304"/>
    <w:link w:val="1015"/>
    <w:qFormat/>
    <w:pPr>
      <w:ind w:firstLine="420"/>
    </w:pPr>
    <w:rPr>
      <w:rFonts w:eastAsia="宋体"/>
      <w:sz w:val="21"/>
      <w:szCs w:val="21"/>
    </w:rPr>
  </w:style>
  <w:style w:type="character" w:styleId="1305">
    <w:name w:val="font51"/>
    <w:basedOn w:val="1025"/>
    <w:next w:val="1305"/>
    <w:link w:val="1015"/>
    <w:qFormat/>
    <w:rPr>
      <w:rFonts w:ascii="Times New Roman" w:hAnsi="Times New Roman" w:cs="Times New Roman"/>
      <w:color w:val="000000"/>
      <w:sz w:val="21"/>
      <w:szCs w:val="21"/>
      <w:u w:val="none"/>
    </w:rPr>
  </w:style>
  <w:style w:type="character" w:styleId="1306">
    <w:name w:val="font21"/>
    <w:basedOn w:val="1025"/>
    <w:next w:val="1306"/>
    <w:link w:val="1015"/>
    <w:qFormat/>
    <w:rPr>
      <w:rFonts w:ascii="Times New Roman" w:hAnsi="Times New Roman" w:cs="Times New Roman"/>
      <w:color w:val="000000"/>
      <w:sz w:val="21"/>
      <w:szCs w:val="21"/>
      <w:u w:val="none"/>
    </w:rPr>
  </w:style>
  <w:style w:type="character" w:styleId="1307">
    <w:name w:val="font61"/>
    <w:basedOn w:val="1025"/>
    <w:next w:val="1307"/>
    <w:link w:val="1015"/>
    <w:qFormat/>
    <w:rPr>
      <w:rFonts w:hint="eastAsia" w:ascii="宋体" w:hAnsi="宋体" w:eastAsia="宋体" w:cs="宋体"/>
      <w:color w:val="000000"/>
      <w:sz w:val="21"/>
      <w:szCs w:val="21"/>
      <w:u w:val="none"/>
    </w:rPr>
  </w:style>
  <w:style w:type="character" w:styleId="1308">
    <w:name w:val="font41"/>
    <w:basedOn w:val="1025"/>
    <w:next w:val="1308"/>
    <w:link w:val="1015"/>
    <w:qFormat/>
    <w:rPr>
      <w:rFonts w:ascii="Times New Roman" w:hAnsi="Times New Roman" w:cs="Times New Roman"/>
      <w:color w:val="000000"/>
      <w:sz w:val="20"/>
      <w:szCs w:val="20"/>
      <w:u w:val="none"/>
    </w:rPr>
  </w:style>
  <w:style w:type="table" w:styleId="1309">
    <w:name w:val="Table Normal"/>
    <w:next w:val="1309"/>
    <w:link w:val="1015"/>
    <w:unhideWhenUsed/>
    <w:qFormat/>
    <w:tblPr/>
  </w:style>
  <w:style w:type="paragraph" w:styleId="1310">
    <w:name w:val="样式 首行缩进:  2 字符"/>
    <w:basedOn w:val="1015"/>
    <w:next w:val="1310"/>
    <w:link w:val="1311"/>
    <w:qFormat/>
    <w:pPr>
      <w:ind w:firstLine="480"/>
      <w:spacing w:line="360" w:lineRule="auto"/>
    </w:pPr>
    <w:rPr>
      <w:rFonts w:eastAsia="宋体"/>
      <w:sz w:val="24"/>
    </w:rPr>
  </w:style>
  <w:style w:type="character" w:styleId="1311">
    <w:name w:val="样式 首行缩进:  2 字符 Char Char"/>
    <w:next w:val="1311"/>
    <w:link w:val="1310"/>
    <w:qFormat/>
    <w:rPr>
      <w:sz w:val="24"/>
    </w:rPr>
  </w:style>
  <w:style w:type="paragraph" w:styleId="1312">
    <w:name w:val="Table Text"/>
    <w:basedOn w:val="1015"/>
    <w:next w:val="1312"/>
    <w:link w:val="1015"/>
    <w:semiHidden/>
    <w:qFormat/>
    <w:pPr>
      <w:jc w:val="left"/>
      <w:widowControl/>
    </w:pPr>
    <w:rPr>
      <w:rFonts w:ascii="宋体" w:hAnsi="宋体" w:eastAsia="宋体" w:cs="宋体"/>
      <w:color w:val="000000"/>
      <w:sz w:val="24"/>
      <w:szCs w:val="24"/>
      <w:lang w:eastAsia="en-US"/>
    </w:rPr>
  </w:style>
  <w:style w:type="paragraph" w:styleId="1313">
    <w:name w:val="DAS正文"/>
    <w:basedOn w:val="1015"/>
    <w:next w:val="1313"/>
    <w:link w:val="1015"/>
    <w:qFormat/>
    <w:pPr>
      <w:ind w:right="181" w:firstLine="480"/>
      <w:spacing w:line="360" w:lineRule="auto"/>
    </w:pPr>
    <w:rPr>
      <w:rFonts w:ascii="Verdana" w:hAnsi="Verdana"/>
    </w:rPr>
  </w:style>
  <w:style w:type="character" w:styleId="1314">
    <w:name w:val="NormalCharacter1"/>
    <w:next w:val="1314"/>
    <w:link w:val="1015"/>
    <w:qFormat/>
  </w:style>
  <w:style w:type="paragraph" w:styleId="1315">
    <w:name w:val="*正文"/>
    <w:basedOn w:val="1015"/>
    <w:next w:val="1315"/>
    <w:link w:val="1015"/>
    <w:qFormat/>
    <w:pPr>
      <w:ind w:firstLine="480"/>
      <w:jc w:val="both"/>
      <w:spacing w:after="0" w:line="300" w:lineRule="auto"/>
      <w:widowControl w:val="off"/>
    </w:pPr>
    <w:rPr>
      <w:rFonts w:ascii="宋体" w:hAnsi="宋体" w:eastAsia="微软雅黑" w:cs="仿宋_GB2312"/>
      <w:sz w:val="24"/>
      <w:szCs w:val="24"/>
      <w:lang w:eastAsia="zh-CN"/>
    </w:rPr>
  </w:style>
  <w:style w:type="paragraph" w:styleId="1316">
    <w:name w:val="标题 2111"/>
    <w:basedOn w:val="1015"/>
    <w:next w:val="1015"/>
    <w:link w:val="1015"/>
    <w:qFormat/>
    <w:pPr>
      <w:keepLines/>
      <w:keepNext/>
      <w:spacing w:before="260" w:after="260" w:line="416" w:lineRule="auto"/>
      <w:outlineLvl w:val="1"/>
    </w:pPr>
    <w:rPr>
      <w:rFonts w:ascii="Cambria" w:hAnsi="Cambria" w:eastAsia="宋体"/>
      <w:b/>
      <w:bCs/>
      <w:sz w:val="32"/>
      <w:szCs w:val="32"/>
    </w:rPr>
  </w:style>
  <w:style w:type="paragraph" w:styleId="1317">
    <w:name w:val="页脚111"/>
    <w:basedOn w:val="1015"/>
    <w:next w:val="1317"/>
    <w:link w:val="1015"/>
    <w:qFormat/>
    <w:pPr>
      <w:jc w:val="left"/>
      <w:tabs>
        <w:tab w:val="center" w:pos="4153" w:leader="none"/>
        <w:tab w:val="right" w:pos="8306" w:leader="none"/>
      </w:tabs>
    </w:pPr>
    <w:rPr>
      <w:sz w:val="18"/>
      <w:szCs w:val="18"/>
    </w:rPr>
  </w:style>
  <w:style w:type="paragraph" w:styleId="1318">
    <w:name w:val="缩进正文"/>
    <w:basedOn w:val="1015"/>
    <w:next w:val="1318"/>
    <w:link w:val="1015"/>
    <w:qFormat/>
    <w:pPr>
      <w:widowControl/>
    </w:pPr>
    <w:rPr>
      <w:rFonts w:ascii="Times New Roman" w:hAnsi="Times New Roman" w:cs="Times New Roman"/>
    </w:rPr>
  </w:style>
  <w:style w:type="character" w:styleId="1319" w:default="1">
    <w:name w:val="Default Paragraph Font"/>
    <w:uiPriority w:val="1"/>
    <w:semiHidden/>
    <w:unhideWhenUsed/>
  </w:style>
  <w:style w:type="numbering" w:styleId="1320" w:default="1">
    <w:name w:val="No List"/>
    <w:uiPriority w:val="99"/>
    <w:semiHidden/>
    <w:unhideWhenUsed/>
  </w:style>
  <w:style w:type="table" w:styleId="1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jp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乔佩</cp:lastModifiedBy>
  <cp:revision>7</cp:revision>
  <dcterms:created xsi:type="dcterms:W3CDTF">2024-11-12T10:22:00Z</dcterms:created>
  <dcterms:modified xsi:type="dcterms:W3CDTF">2026-04-17T03:20:13Z</dcterms:modified>
</cp:coreProperties>
</file>